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b/>
          <w:bCs/>
          <w:color w:val="auto"/>
          <w:sz w:val="44"/>
          <w:szCs w:val="44"/>
        </w:rPr>
      </w:pPr>
    </w:p>
    <w:p>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b/>
          <w:bCs/>
          <w:color w:val="auto"/>
          <w:sz w:val="44"/>
          <w:szCs w:val="44"/>
        </w:rPr>
      </w:pPr>
    </w:p>
    <w:p>
      <w:pPr>
        <w:keepNext w:val="0"/>
        <w:keepLines w:val="0"/>
        <w:pageBreakBefore w:val="0"/>
        <w:tabs>
          <w:tab w:val="left" w:pos="375"/>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p>
    <w:p>
      <w:pPr>
        <w:spacing w:line="579" w:lineRule="exact"/>
        <w:ind w:right="320"/>
        <w:jc w:val="both"/>
        <w:rPr>
          <w:rFonts w:hint="eastAsia" w:ascii="仿宋_GB2312" w:hAnsi="仿宋_GB2312" w:eastAsia="仿宋_GB2312" w:cs="仿宋_GB2312"/>
          <w:color w:val="auto"/>
          <w:sz w:val="32"/>
          <w:szCs w:val="32"/>
        </w:rPr>
      </w:pPr>
    </w:p>
    <w:p>
      <w:pPr>
        <w:spacing w:line="579" w:lineRule="exact"/>
        <w:ind w:right="320"/>
        <w:jc w:val="center"/>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color w:val="auto"/>
          <w:sz w:val="32"/>
          <w:szCs w:val="32"/>
        </w:rPr>
        <w:t>泉丰泉办〔202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bidi w:val="0"/>
        <w:snapToGrid/>
        <w:spacing w:line="579" w:lineRule="exact"/>
        <w:jc w:val="center"/>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泉州市丰泽区人民政府泉秀街道办事处</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jc w:val="center"/>
        <w:textAlignment w:val="auto"/>
        <w:rPr>
          <w:rFonts w:hint="eastAsia" w:ascii="方正小标宋简体" w:hAnsi="宋体" w:eastAsia="方正小标宋简体" w:cs="Times New Roman"/>
          <w:kern w:val="2"/>
          <w:sz w:val="44"/>
          <w:szCs w:val="44"/>
          <w:lang w:val="en-US" w:eastAsia="zh-CN" w:bidi="ar-SA"/>
        </w:rPr>
      </w:pPr>
      <w:r>
        <w:rPr>
          <w:rFonts w:hint="eastAsia" w:ascii="方正小标宋简体" w:hAnsi="宋体" w:eastAsia="方正小标宋简体" w:cs="Times New Roman"/>
          <w:kern w:val="2"/>
          <w:sz w:val="44"/>
          <w:szCs w:val="44"/>
          <w:lang w:val="en-US" w:eastAsia="zh-CN" w:bidi="ar-SA"/>
        </w:rPr>
        <w:t>关于印发《2024年丰泽区泉秀街道</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jc w:val="center"/>
        <w:textAlignment w:val="auto"/>
        <w:rPr>
          <w:rFonts w:hint="eastAsia" w:ascii="方正小标宋简体" w:hAnsi="宋体" w:eastAsia="方正小标宋简体" w:cs="Times New Roman"/>
          <w:kern w:val="2"/>
          <w:sz w:val="44"/>
          <w:szCs w:val="44"/>
          <w:lang w:val="en-US" w:eastAsia="zh-CN" w:bidi="ar-SA"/>
        </w:rPr>
      </w:pPr>
      <w:r>
        <w:rPr>
          <w:rFonts w:hint="eastAsia" w:ascii="方正小标宋简体" w:hAnsi="宋体" w:eastAsia="方正小标宋简体" w:cs="Times New Roman"/>
          <w:kern w:val="2"/>
          <w:sz w:val="44"/>
          <w:szCs w:val="44"/>
          <w:lang w:val="en-US" w:eastAsia="zh-CN" w:bidi="ar-SA"/>
        </w:rPr>
        <w:t>普法依法治理工作要点》的通知</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79" w:lineRule="exact"/>
        <w:ind w:left="160" w:hanging="160" w:hangingChars="50"/>
        <w:textAlignment w:val="auto"/>
        <w:rPr>
          <w:rFonts w:hint="eastAsia" w:ascii="仿宋_GB2312" w:hAnsi="Verdana" w:eastAsia="仿宋_GB2312" w:cs="宋体"/>
          <w:color w:val="222222"/>
          <w:kern w:val="0"/>
          <w:sz w:val="32"/>
          <w:szCs w:val="32"/>
        </w:rPr>
      </w:pPr>
      <w:r>
        <w:rPr>
          <w:rFonts w:hint="eastAsia" w:ascii="仿宋_GB2312" w:hAnsi="Verdana" w:eastAsia="仿宋_GB2312" w:cs="宋体"/>
          <w:color w:val="222222"/>
          <w:kern w:val="0"/>
          <w:sz w:val="32"/>
          <w:szCs w:val="32"/>
        </w:rPr>
        <w:t xml:space="preserve">各社区居委会，机关各部门：  </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年丰泽区</w:t>
      </w:r>
      <w:r>
        <w:rPr>
          <w:rFonts w:hint="eastAsia" w:ascii="仿宋_GB2312" w:hAnsi="仿宋_GB2312" w:eastAsia="仿宋_GB2312" w:cs="仿宋_GB2312"/>
          <w:sz w:val="32"/>
          <w:szCs w:val="32"/>
          <w:lang w:eastAsia="zh-CN"/>
        </w:rPr>
        <w:t>泉秀街道</w:t>
      </w:r>
      <w:r>
        <w:rPr>
          <w:rFonts w:hint="eastAsia" w:ascii="仿宋_GB2312" w:hAnsi="仿宋_GB2312" w:eastAsia="仿宋_GB2312" w:cs="仿宋_GB2312"/>
          <w:sz w:val="32"/>
          <w:szCs w:val="32"/>
        </w:rPr>
        <w:t>普法依法治理工作要点》印发给你们，请结合实际认真贯彻落实。</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656"/>
        <w:jc w:val="left"/>
        <w:textAlignment w:val="auto"/>
        <w:rPr>
          <w:rFonts w:hint="eastAsia" w:ascii="仿宋_GB2312" w:hAnsi="仿宋_GB2312" w:eastAsia="仿宋_GB2312" w:cs="仿宋_GB2312"/>
          <w:color w:val="auto"/>
          <w:sz w:val="32"/>
          <w:szCs w:val="32"/>
          <w:shd w:val="clear" w:color="auto" w:fill="FFFFFF"/>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656"/>
        <w:jc w:val="left"/>
        <w:textAlignment w:val="auto"/>
        <w:rPr>
          <w:rFonts w:hint="eastAsia" w:ascii="仿宋_GB2312" w:hAnsi="仿宋_GB2312" w:eastAsia="仿宋_GB2312" w:cs="仿宋_GB2312"/>
          <w:color w:val="auto"/>
          <w:sz w:val="32"/>
          <w:szCs w:val="32"/>
          <w:shd w:val="clear" w:color="auto" w:fill="FFFFFF"/>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656"/>
        <w:jc w:val="righ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泉州市</w:t>
      </w:r>
      <w:r>
        <w:rPr>
          <w:rFonts w:hint="eastAsia" w:ascii="仿宋_GB2312" w:hAnsi="仿宋_GB2312" w:eastAsia="仿宋_GB2312" w:cs="仿宋_GB2312"/>
          <w:color w:val="auto"/>
          <w:sz w:val="32"/>
          <w:szCs w:val="32"/>
          <w:shd w:val="clear" w:color="auto" w:fill="FFFFFF"/>
        </w:rPr>
        <w:t>丰泽区人民政府泉秀街道办事处</w:t>
      </w:r>
    </w:p>
    <w:p>
      <w:pPr>
        <w:keepNext w:val="0"/>
        <w:keepLines w:val="0"/>
        <w:pageBreakBefore w:val="0"/>
        <w:widowControl w:val="0"/>
        <w:kinsoku/>
        <w:wordWrap/>
        <w:overflowPunct/>
        <w:topLinePunct w:val="0"/>
        <w:autoSpaceDE/>
        <w:autoSpaceDN/>
        <w:bidi w:val="0"/>
        <w:adjustRightInd/>
        <w:snapToGrid/>
        <w:spacing w:line="579" w:lineRule="exact"/>
        <w:ind w:firstLine="4800" w:firstLineChars="1500"/>
        <w:jc w:val="both"/>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202</w:t>
      </w:r>
      <w:r>
        <w:rPr>
          <w:rFonts w:hint="eastAsia" w:ascii="仿宋_GB2312" w:hAnsi="仿宋_GB2312" w:eastAsia="仿宋_GB2312" w:cs="仿宋_GB2312"/>
          <w:color w:val="auto"/>
          <w:sz w:val="32"/>
          <w:szCs w:val="32"/>
          <w:highlight w:val="none"/>
          <w:shd w:val="clear" w:color="auto" w:fill="FFFFFF"/>
          <w:lang w:val="en-US" w:eastAsia="zh-CN"/>
        </w:rPr>
        <w:t>4</w:t>
      </w:r>
      <w:r>
        <w:rPr>
          <w:rFonts w:hint="eastAsia" w:ascii="仿宋_GB2312" w:hAnsi="仿宋_GB2312" w:eastAsia="仿宋_GB2312" w:cs="仿宋_GB2312"/>
          <w:color w:val="auto"/>
          <w:sz w:val="32"/>
          <w:szCs w:val="32"/>
          <w:highlight w:val="none"/>
          <w:shd w:val="clear" w:color="auto" w:fill="FFFFFF"/>
        </w:rPr>
        <w:t>年</w:t>
      </w:r>
      <w:r>
        <w:rPr>
          <w:rFonts w:hint="eastAsia" w:ascii="仿宋_GB2312" w:hAnsi="仿宋_GB2312" w:eastAsia="仿宋_GB2312" w:cs="仿宋_GB2312"/>
          <w:color w:val="auto"/>
          <w:sz w:val="32"/>
          <w:szCs w:val="32"/>
          <w:highlight w:val="none"/>
          <w:shd w:val="clear" w:color="auto" w:fill="FFFFFF"/>
          <w:lang w:val="en-US" w:eastAsia="zh-CN"/>
        </w:rPr>
        <w:t>5</w:t>
      </w:r>
      <w:r>
        <w:rPr>
          <w:rFonts w:hint="eastAsia" w:ascii="仿宋_GB2312" w:hAnsi="仿宋_GB2312" w:eastAsia="仿宋_GB2312" w:cs="仿宋_GB2312"/>
          <w:color w:val="auto"/>
          <w:sz w:val="32"/>
          <w:szCs w:val="32"/>
          <w:highlight w:val="none"/>
          <w:shd w:val="clear" w:color="auto" w:fill="FFFFFF"/>
        </w:rPr>
        <w:t>月</w:t>
      </w:r>
      <w:r>
        <w:rPr>
          <w:rFonts w:hint="eastAsia" w:ascii="仿宋_GB2312" w:hAnsi="仿宋_GB2312" w:eastAsia="仿宋_GB2312" w:cs="仿宋_GB2312"/>
          <w:color w:val="auto"/>
          <w:sz w:val="32"/>
          <w:szCs w:val="32"/>
          <w:highlight w:val="none"/>
          <w:shd w:val="clear" w:color="auto" w:fill="FFFFFF"/>
          <w:lang w:val="en-US" w:eastAsia="zh-CN"/>
        </w:rPr>
        <w:t>15</w:t>
      </w:r>
      <w:r>
        <w:rPr>
          <w:rFonts w:hint="eastAsia" w:ascii="仿宋_GB2312" w:hAnsi="仿宋_GB2312" w:eastAsia="仿宋_GB2312" w:cs="仿宋_GB2312"/>
          <w:color w:val="auto"/>
          <w:sz w:val="32"/>
          <w:szCs w:val="32"/>
          <w:highlight w:val="none"/>
          <w:shd w:val="clear" w:color="auto" w:fill="FFFFFF"/>
        </w:rPr>
        <w:t>日</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宋体" w:eastAsia="方正小标宋简体" w:cs="方正小标宋简体"/>
          <w:color w:val="000000"/>
          <w:sz w:val="32"/>
          <w:szCs w:val="32"/>
        </w:rPr>
      </w:pPr>
    </w:p>
    <w:p>
      <w:pPr>
        <w:keepNext w:val="0"/>
        <w:keepLines w:val="0"/>
        <w:pageBreakBefore w:val="0"/>
        <w:kinsoku/>
        <w:wordWrap/>
        <w:overflowPunct/>
        <w:topLinePunct w:val="0"/>
        <w:bidi w:val="0"/>
        <w:spacing w:line="579" w:lineRule="exact"/>
        <w:jc w:val="both"/>
        <w:textAlignment w:val="auto"/>
        <w:rPr>
          <w:rFonts w:hint="eastAsia" w:ascii="方正小标宋简体" w:hAnsi="宋体" w:eastAsia="方正小标宋简体" w:cs="方正小标宋简体"/>
          <w:color w:val="000000"/>
          <w:sz w:val="44"/>
          <w:szCs w:val="44"/>
        </w:rPr>
      </w:pP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_GBK" w:eastAsia="方正小标宋简体" w:cs="宋体"/>
          <w:sz w:val="44"/>
          <w:szCs w:val="44"/>
        </w:rPr>
      </w:pPr>
      <w:r>
        <w:rPr>
          <w:rFonts w:hint="eastAsia" w:ascii="方正小标宋简体" w:hAnsi="方正小标宋_GBK" w:eastAsia="方正小标宋简体" w:cs="宋体"/>
          <w:sz w:val="44"/>
          <w:szCs w:val="44"/>
        </w:rPr>
        <w:t>202</w:t>
      </w:r>
      <w:r>
        <w:rPr>
          <w:rFonts w:hint="eastAsia" w:ascii="方正小标宋简体" w:hAnsi="方正小标宋_GBK" w:eastAsia="方正小标宋简体" w:cs="宋体"/>
          <w:sz w:val="44"/>
          <w:szCs w:val="44"/>
          <w:lang w:val="en-US" w:eastAsia="zh-CN"/>
        </w:rPr>
        <w:t>4</w:t>
      </w:r>
      <w:r>
        <w:rPr>
          <w:rFonts w:hint="eastAsia" w:ascii="方正小标宋简体" w:hAnsi="方正小标宋_GBK" w:eastAsia="方正小标宋简体" w:cs="宋体"/>
          <w:sz w:val="44"/>
          <w:szCs w:val="44"/>
        </w:rPr>
        <w:t>年丰泽区</w:t>
      </w:r>
      <w:r>
        <w:rPr>
          <w:rFonts w:hint="eastAsia" w:ascii="方正小标宋简体" w:hAnsi="方正小标宋_GBK" w:eastAsia="方正小标宋简体" w:cs="宋体"/>
          <w:sz w:val="44"/>
          <w:szCs w:val="44"/>
          <w:lang w:eastAsia="zh-CN"/>
        </w:rPr>
        <w:t>泉秀街道</w:t>
      </w:r>
      <w:r>
        <w:rPr>
          <w:rFonts w:hint="eastAsia" w:ascii="方正小标宋简体" w:hAnsi="方正小标宋_GBK" w:eastAsia="方正小标宋简体" w:cs="宋体"/>
          <w:sz w:val="44"/>
          <w:szCs w:val="44"/>
          <w:lang w:val="en-US" w:eastAsia="zh-CN"/>
        </w:rPr>
        <w:t xml:space="preserve">                  </w:t>
      </w:r>
      <w:r>
        <w:rPr>
          <w:rFonts w:hint="eastAsia" w:ascii="方正小标宋简体" w:hAnsi="方正小标宋_GBK" w:eastAsia="方正小标宋简体" w:cs="宋体"/>
          <w:sz w:val="44"/>
          <w:szCs w:val="44"/>
        </w:rPr>
        <w:t>普法依法治理工作要点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2024年是中华人民共和国成立75周年，是实现“十四五”规划目标任务的关键一年，也是全面落实“八五”普法规划的关键一年。</w:t>
      </w:r>
      <w:r>
        <w:rPr>
          <w:rFonts w:hint="eastAsia" w:ascii="仿宋_GB2312" w:hAnsi="仿宋_GB2312" w:eastAsia="仿宋_GB2312" w:cs="仿宋_GB2312"/>
          <w:b w:val="0"/>
          <w:bCs/>
          <w:color w:val="000000"/>
          <w:kern w:val="2"/>
          <w:sz w:val="32"/>
          <w:szCs w:val="32"/>
          <w:lang w:eastAsia="zh-CN"/>
        </w:rPr>
        <w:t>丰泽区</w:t>
      </w:r>
      <w:r>
        <w:rPr>
          <w:rFonts w:hint="eastAsia" w:ascii="仿宋_GB2312" w:hAnsi="仿宋_GB2312" w:eastAsia="仿宋_GB2312" w:cs="仿宋_GB2312"/>
          <w:b w:val="0"/>
          <w:bCs/>
          <w:color w:val="000000"/>
          <w:kern w:val="2"/>
          <w:sz w:val="32"/>
          <w:szCs w:val="32"/>
        </w:rPr>
        <w:t>普法依法治理工作的总体要求是：坚持以习近平新时代中国特色社会主义思想为指导，全面贯彻落实党的二十大和二十届二中全会精神，深入贯彻落实习近平法治思想</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以实际行动坚定拥护“两个确立”、坚决做到“两个维护”,按照</w:t>
      </w:r>
      <w:r>
        <w:rPr>
          <w:rFonts w:hint="eastAsia" w:ascii="仿宋_GB2312" w:hAnsi="仿宋_GB2312" w:eastAsia="仿宋_GB2312" w:cs="仿宋_GB2312"/>
          <w:b w:val="0"/>
          <w:bCs/>
          <w:color w:val="000000"/>
          <w:kern w:val="2"/>
          <w:sz w:val="32"/>
          <w:szCs w:val="32"/>
          <w:lang w:eastAsia="zh-CN"/>
        </w:rPr>
        <w:t>市</w:t>
      </w:r>
      <w:r>
        <w:rPr>
          <w:rFonts w:hint="eastAsia" w:ascii="仿宋_GB2312" w:hAnsi="仿宋_GB2312" w:eastAsia="仿宋_GB2312" w:cs="仿宋_GB2312"/>
          <w:b w:val="0"/>
          <w:bCs/>
          <w:color w:val="000000"/>
          <w:kern w:val="2"/>
          <w:sz w:val="32"/>
          <w:szCs w:val="32"/>
        </w:rPr>
        <w:t>委、</w:t>
      </w:r>
      <w:r>
        <w:rPr>
          <w:rFonts w:hint="eastAsia" w:ascii="仿宋_GB2312" w:hAnsi="仿宋_GB2312" w:eastAsia="仿宋_GB2312" w:cs="仿宋_GB2312"/>
          <w:b w:val="0"/>
          <w:bCs/>
          <w:color w:val="000000"/>
          <w:kern w:val="2"/>
          <w:sz w:val="32"/>
          <w:szCs w:val="32"/>
          <w:lang w:eastAsia="zh-CN"/>
        </w:rPr>
        <w:t>区</w:t>
      </w:r>
      <w:r>
        <w:rPr>
          <w:rFonts w:hint="eastAsia" w:ascii="仿宋_GB2312" w:hAnsi="仿宋_GB2312" w:eastAsia="仿宋_GB2312" w:cs="仿宋_GB2312"/>
          <w:b w:val="0"/>
          <w:bCs/>
          <w:color w:val="000000"/>
          <w:kern w:val="2"/>
          <w:sz w:val="32"/>
          <w:szCs w:val="32"/>
        </w:rPr>
        <w:t>委有关部署，深化拓展“深学争优、敢为争先、实干争效”行动，创新发展“晋江经验”,以深入开展优化法治化营商环境专项普法为重点，持续强化政治建设和专业能力建设，进一步推动全</w:t>
      </w:r>
      <w:r>
        <w:rPr>
          <w:rFonts w:hint="eastAsia" w:ascii="仿宋_GB2312" w:hAnsi="仿宋_GB2312" w:eastAsia="仿宋_GB2312" w:cs="仿宋_GB2312"/>
          <w:b w:val="0"/>
          <w:bCs/>
          <w:color w:val="000000"/>
          <w:kern w:val="2"/>
          <w:sz w:val="32"/>
          <w:szCs w:val="32"/>
          <w:lang w:eastAsia="zh-CN"/>
        </w:rPr>
        <w:t>区</w:t>
      </w:r>
      <w:r>
        <w:rPr>
          <w:rFonts w:hint="eastAsia" w:ascii="仿宋_GB2312" w:hAnsi="仿宋_GB2312" w:eastAsia="仿宋_GB2312" w:cs="仿宋_GB2312"/>
          <w:b w:val="0"/>
          <w:bCs/>
          <w:color w:val="000000"/>
          <w:kern w:val="2"/>
          <w:sz w:val="32"/>
          <w:szCs w:val="32"/>
        </w:rPr>
        <w:t>普法依法治理工作改革创新、提质增效，营造浓厚的法治氛围。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color w:val="000000"/>
          <w:kern w:val="2"/>
          <w:sz w:val="32"/>
          <w:szCs w:val="32"/>
        </w:rPr>
      </w:pPr>
      <w:r>
        <w:rPr>
          <w:rFonts w:hint="eastAsia" w:ascii="黑体" w:hAnsi="黑体" w:eastAsia="黑体" w:cs="黑体"/>
          <w:b w:val="0"/>
          <w:bCs/>
          <w:color w:val="000000"/>
          <w:kern w:val="2"/>
          <w:sz w:val="32"/>
          <w:szCs w:val="32"/>
        </w:rPr>
        <w:t>一、坚持思想政治引领，深入学习宣传贯彻习近平法治思想</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1.推动领导干部带头学习宣传贯彻习近平法治思想。认真贯彻落实</w:t>
      </w:r>
      <w:r>
        <w:rPr>
          <w:rFonts w:hint="eastAsia" w:ascii="仿宋_GB2312" w:hAnsi="仿宋_GB2312" w:eastAsia="仿宋_GB2312" w:cs="仿宋_GB2312"/>
          <w:b w:val="0"/>
          <w:bCs/>
          <w:color w:val="000000"/>
          <w:kern w:val="2"/>
          <w:sz w:val="32"/>
          <w:szCs w:val="32"/>
          <w:lang w:eastAsia="zh-CN"/>
        </w:rPr>
        <w:t>丰泽区</w:t>
      </w:r>
      <w:r>
        <w:rPr>
          <w:rFonts w:hint="eastAsia" w:ascii="仿宋_GB2312" w:hAnsi="仿宋_GB2312" w:eastAsia="仿宋_GB2312" w:cs="仿宋_GB2312"/>
          <w:b w:val="0"/>
          <w:bCs/>
          <w:color w:val="000000"/>
          <w:kern w:val="2"/>
          <w:sz w:val="32"/>
          <w:szCs w:val="32"/>
        </w:rPr>
        <w:t>领导干部应知应会党内法规和法律法规规章清单制度，把习近平法治思想作为党</w:t>
      </w:r>
      <w:r>
        <w:rPr>
          <w:rFonts w:hint="eastAsia" w:ascii="仿宋_GB2312" w:hAnsi="仿宋_GB2312" w:eastAsia="仿宋_GB2312" w:cs="仿宋_GB2312"/>
          <w:b w:val="0"/>
          <w:bCs/>
          <w:color w:val="000000"/>
          <w:kern w:val="2"/>
          <w:sz w:val="32"/>
          <w:szCs w:val="32"/>
          <w:lang w:eastAsia="zh-CN"/>
        </w:rPr>
        <w:t>工</w:t>
      </w:r>
      <w:r>
        <w:rPr>
          <w:rFonts w:hint="eastAsia" w:ascii="仿宋_GB2312" w:hAnsi="仿宋_GB2312" w:eastAsia="仿宋_GB2312" w:cs="仿宋_GB2312"/>
          <w:b w:val="0"/>
          <w:bCs/>
          <w:color w:val="000000"/>
          <w:kern w:val="2"/>
          <w:sz w:val="32"/>
          <w:szCs w:val="32"/>
        </w:rPr>
        <w:t>委理论学习中心组学习的重要内容，作为领导干部教育培训的重点课程</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常态化开展领导干部学法、考法、述法、旁听庭审活动。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2.加强习近平法治思想的大众化传播。充分运用各类宣传载 体、阵地，采取群众看得见、易领悟的方式开展普法宣传活动</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持续推动习近平法治思想进社区、进机关、进企业、进校园、进网络场所。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color w:val="000000"/>
          <w:kern w:val="2"/>
          <w:sz w:val="32"/>
          <w:szCs w:val="32"/>
        </w:rPr>
      </w:pPr>
      <w:r>
        <w:rPr>
          <w:rFonts w:hint="eastAsia" w:ascii="黑体" w:hAnsi="黑体" w:eastAsia="黑体" w:cs="黑体"/>
          <w:b w:val="0"/>
          <w:bCs/>
          <w:color w:val="000000"/>
          <w:kern w:val="2"/>
          <w:sz w:val="32"/>
          <w:szCs w:val="32"/>
        </w:rPr>
        <w:t>二、聚焦服务中心大局，积极营造尊法学法守法用法的浓厚氛围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3.突出优化法治化营商环境。把开展优化法治化营商环境专项普法作为全年普法工作的重中之重，结合“宪法宣传周</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民法典宣传月”等重要节点举办主题活动。组织</w:t>
      </w:r>
      <w:r>
        <w:rPr>
          <w:rFonts w:hint="eastAsia" w:ascii="仿宋_GB2312" w:hAnsi="仿宋_GB2312" w:eastAsia="仿宋_GB2312" w:cs="仿宋_GB2312"/>
          <w:b w:val="0"/>
          <w:bCs/>
          <w:color w:val="000000"/>
          <w:kern w:val="2"/>
          <w:sz w:val="32"/>
          <w:szCs w:val="32"/>
          <w:lang w:eastAsia="zh-CN"/>
        </w:rPr>
        <w:t>参加区里</w:t>
      </w:r>
      <w:r>
        <w:rPr>
          <w:rFonts w:hint="eastAsia" w:ascii="仿宋_GB2312" w:hAnsi="仿宋_GB2312" w:eastAsia="仿宋_GB2312" w:cs="仿宋_GB2312"/>
          <w:b w:val="0"/>
          <w:bCs/>
          <w:color w:val="000000"/>
          <w:kern w:val="2"/>
          <w:sz w:val="32"/>
          <w:szCs w:val="32"/>
        </w:rPr>
        <w:t>“八五”普法骨干暨“蒲公英”普法志愿者培训班、优化法治化营商环境专项普法培训。</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4.服务保障民营经济强</w:t>
      </w:r>
      <w:r>
        <w:rPr>
          <w:rFonts w:hint="eastAsia" w:ascii="仿宋_GB2312" w:hAnsi="仿宋_GB2312" w:eastAsia="仿宋_GB2312" w:cs="仿宋_GB2312"/>
          <w:b w:val="0"/>
          <w:bCs/>
          <w:color w:val="000000"/>
          <w:kern w:val="2"/>
          <w:sz w:val="32"/>
          <w:szCs w:val="32"/>
          <w:lang w:eastAsia="zh-CN"/>
        </w:rPr>
        <w:t>区</w:t>
      </w:r>
      <w:r>
        <w:rPr>
          <w:rFonts w:hint="eastAsia" w:ascii="仿宋_GB2312" w:hAnsi="仿宋_GB2312" w:eastAsia="仿宋_GB2312" w:cs="仿宋_GB2312"/>
          <w:b w:val="0"/>
          <w:bCs/>
          <w:color w:val="000000"/>
          <w:kern w:val="2"/>
          <w:sz w:val="32"/>
          <w:szCs w:val="32"/>
        </w:rPr>
        <w:t>战略。深入调研分析民营企业的普 法需求，加强与中小企业经营管理密切相关的法律法规宣传</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深入开展泉州市“千人进万企送法护企促发展”活动，重点推进“送法进企业”“民营企业普法行”“企业家学法”“法律进商会”等活动，持续提升企业经营管理人员的法治素养。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5</w:t>
      </w:r>
      <w:r>
        <w:rPr>
          <w:rFonts w:hint="eastAsia" w:ascii="仿宋_GB2312" w:hAnsi="仿宋_GB2312" w:eastAsia="仿宋_GB2312" w:cs="仿宋_GB2312"/>
          <w:b w:val="0"/>
          <w:bCs/>
          <w:color w:val="000000"/>
          <w:kern w:val="2"/>
          <w:sz w:val="32"/>
          <w:szCs w:val="32"/>
        </w:rPr>
        <w:t>.深化社会治理现代化相关法律法规宣传普及</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组织开展“4·15”全民国家安全教育日普法宣传，大力宣传《中华人民共和国国家安全法》、反分裂国家法、国防法、反恐怖主义法、反有组织犯罪法、生物安全法、网络安全法、密码法等国家安全法律法规。围绕平安建设、生态文明建设</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食品药品安全、扫黑除恶、毒品预防、反邪教、扫黄打非、应急消防、防范和打击电信网络诈骗、教育医疗、慈善救助、社区管理服务、构建和谐劳动关系、防治家庭暴力、个人信息保护等人民群众关心的问题，开展经常性的法治宣传教育。</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6</w:t>
      </w:r>
      <w:r>
        <w:rPr>
          <w:rFonts w:hint="eastAsia" w:ascii="仿宋_GB2312" w:hAnsi="仿宋_GB2312" w:eastAsia="仿宋_GB2312" w:cs="仿宋_GB2312"/>
          <w:b w:val="0"/>
          <w:bCs/>
          <w:color w:val="000000"/>
          <w:kern w:val="2"/>
          <w:sz w:val="32"/>
          <w:szCs w:val="32"/>
        </w:rPr>
        <w:t>.加强地方性法规规章的普法宣传。加强《“泉州：宋元中国的世界海洋商贸中心”世界遗产保护管理条例》《泉州市华侨历史遗存保护条例》等重点地方性法规规章宣传解读，提升广大群众对地方立法的知晓率，为地方性法规规章实施营造良好氛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color w:val="000000"/>
          <w:kern w:val="2"/>
          <w:sz w:val="32"/>
          <w:szCs w:val="32"/>
        </w:rPr>
      </w:pPr>
      <w:r>
        <w:rPr>
          <w:rFonts w:hint="eastAsia" w:ascii="黑体" w:hAnsi="黑体" w:eastAsia="黑体" w:cs="黑体"/>
          <w:b w:val="0"/>
          <w:bCs/>
          <w:color w:val="000000"/>
          <w:kern w:val="2"/>
          <w:sz w:val="32"/>
          <w:szCs w:val="32"/>
        </w:rPr>
        <w:t>三</w:t>
      </w:r>
      <w:r>
        <w:rPr>
          <w:rFonts w:hint="eastAsia" w:ascii="黑体" w:hAnsi="黑体" w:eastAsia="黑体" w:cs="黑体"/>
          <w:b w:val="0"/>
          <w:bCs/>
          <w:color w:val="000000"/>
          <w:kern w:val="2"/>
          <w:sz w:val="32"/>
          <w:szCs w:val="32"/>
          <w:lang w:eastAsia="zh-CN"/>
        </w:rPr>
        <w:t>、</w:t>
      </w:r>
      <w:r>
        <w:rPr>
          <w:rFonts w:hint="eastAsia" w:ascii="黑体" w:hAnsi="黑体" w:eastAsia="黑体" w:cs="黑体"/>
          <w:b w:val="0"/>
          <w:bCs/>
          <w:color w:val="000000"/>
          <w:kern w:val="2"/>
          <w:sz w:val="32"/>
          <w:szCs w:val="32"/>
        </w:rPr>
        <w:t>加强法治社会建设，实施公民法治素养提升行动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7.</w:t>
      </w:r>
      <w:r>
        <w:rPr>
          <w:rFonts w:hint="eastAsia" w:ascii="仿宋_GB2312" w:hAnsi="仿宋_GB2312" w:eastAsia="仿宋_GB2312" w:cs="仿宋_GB2312"/>
          <w:b w:val="0"/>
          <w:bCs/>
          <w:color w:val="000000"/>
          <w:kern w:val="2"/>
          <w:sz w:val="32"/>
          <w:szCs w:val="32"/>
        </w:rPr>
        <w:t>落实公民法治素养提升行动方案。深入开展公民法治素养指标体系测评活动，开展“提升企业经营管理人员法治素养”专题调研。加强对领导干部、青少年、企业经营管理人员、社区“两委”干部、网民和妇女、留守儿童、困境儿童、老年人、残疾人、退役军人</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少数民族、宗教界人士等群体的法治宣传教育，分层分类提升公民法治素养。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8</w:t>
      </w:r>
      <w:r>
        <w:rPr>
          <w:rFonts w:hint="eastAsia" w:ascii="仿宋_GB2312" w:hAnsi="仿宋_GB2312" w:eastAsia="仿宋_GB2312" w:cs="仿宋_GB2312"/>
          <w:b w:val="0"/>
          <w:bCs/>
          <w:color w:val="000000"/>
          <w:kern w:val="2"/>
          <w:sz w:val="32"/>
          <w:szCs w:val="32"/>
        </w:rPr>
        <w:t>.加强“蒲公英”法治品牌建设。持续推进全</w:t>
      </w:r>
      <w:r>
        <w:rPr>
          <w:rFonts w:hint="eastAsia" w:ascii="仿宋_GB2312" w:hAnsi="仿宋_GB2312" w:eastAsia="仿宋_GB2312" w:cs="仿宋_GB2312"/>
          <w:b w:val="0"/>
          <w:bCs/>
          <w:color w:val="000000"/>
          <w:kern w:val="2"/>
          <w:sz w:val="32"/>
          <w:szCs w:val="32"/>
          <w:lang w:eastAsia="zh-CN"/>
        </w:rPr>
        <w:t>街</w:t>
      </w:r>
      <w:r>
        <w:rPr>
          <w:rFonts w:hint="eastAsia" w:ascii="仿宋_GB2312" w:hAnsi="仿宋_GB2312" w:eastAsia="仿宋_GB2312" w:cs="仿宋_GB2312"/>
          <w:b w:val="0"/>
          <w:bCs/>
          <w:color w:val="000000"/>
          <w:kern w:val="2"/>
          <w:sz w:val="32"/>
          <w:szCs w:val="32"/>
        </w:rPr>
        <w:t>“蒲公英”普法志愿者试点培育，积极组织参加</w:t>
      </w:r>
      <w:r>
        <w:rPr>
          <w:rFonts w:hint="eastAsia" w:ascii="仿宋_GB2312" w:hAnsi="仿宋_GB2312" w:eastAsia="仿宋_GB2312" w:cs="仿宋_GB2312"/>
          <w:b w:val="0"/>
          <w:bCs/>
          <w:color w:val="000000"/>
          <w:kern w:val="2"/>
          <w:sz w:val="32"/>
          <w:szCs w:val="32"/>
          <w:lang w:eastAsia="zh-CN"/>
        </w:rPr>
        <w:t>市</w:t>
      </w:r>
      <w:r>
        <w:rPr>
          <w:rFonts w:hint="eastAsia" w:ascii="仿宋_GB2312" w:hAnsi="仿宋_GB2312" w:eastAsia="仿宋_GB2312" w:cs="仿宋_GB2312"/>
          <w:b w:val="0"/>
          <w:bCs/>
          <w:color w:val="000000"/>
          <w:kern w:val="2"/>
          <w:sz w:val="32"/>
          <w:szCs w:val="32"/>
        </w:rPr>
        <w:t>级“蒲公英”普法创新案例评选。推进品牌标准一体化建设，开展“蒲公英八进”系列普 法活动</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重点加强骨干“蒲公英”志愿者培育，推进开展常态化普法人才培养。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lang w:val="en-US" w:eastAsia="zh-CN"/>
        </w:rPr>
      </w:pPr>
      <w:r>
        <w:rPr>
          <w:rFonts w:hint="eastAsia" w:ascii="仿宋_GB2312" w:hAnsi="仿宋_GB2312" w:eastAsia="仿宋_GB2312" w:cs="仿宋_GB2312"/>
          <w:b w:val="0"/>
          <w:bCs/>
          <w:color w:val="000000"/>
          <w:kern w:val="2"/>
          <w:sz w:val="32"/>
          <w:szCs w:val="32"/>
          <w:lang w:val="en-US" w:eastAsia="zh-CN"/>
        </w:rPr>
        <w:t>9.开展宪法宣传教育等主题宣传活动。深入贯彻落实习近平总书记在第十个国家宪法日之际作出的重要指示精神，以人民代表大会成立70周年为契机，组织开展“宪法宣传周”主题宣传活动，深入推进“宪法八进”主题日活动。结合庆祝中华人民共和国成立75周年、红军长征出发90周年等宣传活动，开展法治宣传教育。广泛践行社会主义核心价值观，推进爱国主义教育法学习宣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10</w:t>
      </w:r>
      <w:r>
        <w:rPr>
          <w:rFonts w:hint="eastAsia" w:ascii="仿宋_GB2312" w:hAnsi="仿宋_GB2312" w:eastAsia="仿宋_GB2312" w:cs="仿宋_GB2312"/>
          <w:b w:val="0"/>
          <w:bCs/>
          <w:color w:val="000000"/>
          <w:kern w:val="2"/>
          <w:sz w:val="32"/>
          <w:szCs w:val="32"/>
        </w:rPr>
        <w:t>.开展民法典主题宣传活动。深入贯彻落实习近平总书记 “让民法典走到群众身边、走进群众心里”的重要指示精神，持 续开展“美好生活·民法典相伴”主题宣传，组织开展第四个“民 法典宣传月”活动。展播一批高质量的民法典法治动漫、公益广告、短视频等优质普法产品，开展民法典进</w:t>
      </w:r>
      <w:r>
        <w:rPr>
          <w:rFonts w:hint="eastAsia" w:ascii="仿宋_GB2312" w:hAnsi="仿宋_GB2312" w:eastAsia="仿宋_GB2312" w:cs="仿宋_GB2312"/>
          <w:b w:val="0"/>
          <w:bCs/>
          <w:color w:val="000000"/>
          <w:kern w:val="2"/>
          <w:sz w:val="32"/>
          <w:szCs w:val="32"/>
          <w:lang w:eastAsia="zh-CN"/>
        </w:rPr>
        <w:t>社区</w:t>
      </w:r>
      <w:r>
        <w:rPr>
          <w:rFonts w:hint="eastAsia" w:ascii="仿宋_GB2312" w:hAnsi="仿宋_GB2312" w:eastAsia="仿宋_GB2312" w:cs="仿宋_GB2312"/>
          <w:b w:val="0"/>
          <w:bCs/>
          <w:color w:val="000000"/>
          <w:kern w:val="2"/>
          <w:sz w:val="32"/>
          <w:szCs w:val="32"/>
        </w:rPr>
        <w:t>、民法典进学校等主题法治文艺汇演等系列活动。以民法典为依据，开展村规民约、家规家训宣传，以良法促进善治，推动基层社会既充满活力又和谐有序。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color w:val="000000"/>
          <w:kern w:val="2"/>
          <w:sz w:val="32"/>
          <w:szCs w:val="32"/>
        </w:rPr>
      </w:pPr>
      <w:r>
        <w:rPr>
          <w:rFonts w:hint="eastAsia" w:ascii="黑体" w:hAnsi="黑体" w:eastAsia="黑体" w:cs="黑体"/>
          <w:b w:val="0"/>
          <w:bCs/>
          <w:color w:val="000000"/>
          <w:kern w:val="2"/>
          <w:sz w:val="32"/>
          <w:szCs w:val="32"/>
        </w:rPr>
        <w:t>四</w:t>
      </w:r>
      <w:r>
        <w:rPr>
          <w:rFonts w:hint="eastAsia" w:ascii="黑体" w:hAnsi="黑体" w:eastAsia="黑体" w:cs="黑体"/>
          <w:b w:val="0"/>
          <w:bCs/>
          <w:color w:val="000000"/>
          <w:kern w:val="2"/>
          <w:sz w:val="32"/>
          <w:szCs w:val="32"/>
          <w:lang w:eastAsia="zh-CN"/>
        </w:rPr>
        <w:t>、</w:t>
      </w:r>
      <w:r>
        <w:rPr>
          <w:rFonts w:hint="eastAsia" w:ascii="黑体" w:hAnsi="黑体" w:eastAsia="黑体" w:cs="黑体"/>
          <w:b w:val="0"/>
          <w:bCs/>
          <w:color w:val="000000"/>
          <w:kern w:val="2"/>
          <w:sz w:val="32"/>
          <w:szCs w:val="32"/>
        </w:rPr>
        <w:t>深化基层依法治理，着力提升社会治理</w:t>
      </w:r>
      <w:r>
        <w:rPr>
          <w:rFonts w:hint="eastAsia" w:ascii="黑体" w:hAnsi="黑体" w:eastAsia="黑体" w:cs="黑体"/>
          <w:b w:val="0"/>
          <w:bCs/>
          <w:color w:val="000000"/>
          <w:kern w:val="2"/>
          <w:sz w:val="32"/>
          <w:szCs w:val="32"/>
          <w:lang w:eastAsia="zh-CN"/>
        </w:rPr>
        <w:t>现代</w:t>
      </w:r>
      <w:r>
        <w:rPr>
          <w:rFonts w:hint="eastAsia" w:ascii="黑体" w:hAnsi="黑体" w:eastAsia="黑体" w:cs="黑体"/>
          <w:b w:val="0"/>
          <w:bCs/>
          <w:color w:val="000000"/>
          <w:kern w:val="2"/>
          <w:sz w:val="32"/>
          <w:szCs w:val="32"/>
        </w:rPr>
        <w:t>化水平</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1</w:t>
      </w:r>
      <w:r>
        <w:rPr>
          <w:rFonts w:hint="eastAsia" w:ascii="仿宋_GB2312" w:hAnsi="仿宋_GB2312" w:eastAsia="仿宋_GB2312" w:cs="仿宋_GB2312"/>
          <w:b w:val="0"/>
          <w:bCs/>
          <w:color w:val="000000"/>
          <w:kern w:val="2"/>
          <w:sz w:val="32"/>
          <w:szCs w:val="32"/>
          <w:lang w:val="en-US" w:eastAsia="zh-CN"/>
        </w:rPr>
        <w:t>2</w:t>
      </w:r>
      <w:r>
        <w:rPr>
          <w:rFonts w:hint="eastAsia" w:ascii="仿宋_GB2312" w:hAnsi="仿宋_GB2312" w:eastAsia="仿宋_GB2312" w:cs="仿宋_GB2312"/>
          <w:b w:val="0"/>
          <w:bCs/>
          <w:color w:val="000000"/>
          <w:kern w:val="2"/>
          <w:sz w:val="32"/>
          <w:szCs w:val="32"/>
        </w:rPr>
        <w:t>.深入推进法治</w:t>
      </w:r>
      <w:r>
        <w:rPr>
          <w:rFonts w:hint="eastAsia" w:ascii="仿宋_GB2312" w:hAnsi="仿宋_GB2312" w:eastAsia="仿宋_GB2312" w:cs="仿宋_GB2312"/>
          <w:b w:val="0"/>
          <w:bCs/>
          <w:color w:val="000000"/>
          <w:kern w:val="2"/>
          <w:sz w:val="32"/>
          <w:szCs w:val="32"/>
          <w:lang w:eastAsia="zh-CN"/>
        </w:rPr>
        <w:t>社区</w:t>
      </w:r>
      <w:r>
        <w:rPr>
          <w:rFonts w:hint="eastAsia" w:ascii="仿宋_GB2312" w:hAnsi="仿宋_GB2312" w:eastAsia="仿宋_GB2312" w:cs="仿宋_GB2312"/>
          <w:b w:val="0"/>
          <w:bCs/>
          <w:color w:val="000000"/>
          <w:kern w:val="2"/>
          <w:sz w:val="32"/>
          <w:szCs w:val="32"/>
        </w:rPr>
        <w:t>建设。坚持和发展新时代“枫桥经验”, 深入贯彻落实党中央乡村振兴规划，开展第十批“全国民主法治示范社区创建</w:t>
      </w:r>
      <w:r>
        <w:rPr>
          <w:rFonts w:hint="eastAsia" w:ascii="仿宋_GB2312" w:hAnsi="仿宋_GB2312" w:eastAsia="仿宋_GB2312" w:cs="仿宋_GB2312"/>
          <w:b w:val="0"/>
          <w:bCs/>
          <w:color w:val="000000"/>
          <w:kern w:val="2"/>
          <w:sz w:val="32"/>
          <w:szCs w:val="32"/>
          <w:lang w:eastAsia="zh-CN"/>
        </w:rPr>
        <w:t>工</w:t>
      </w:r>
      <w:r>
        <w:rPr>
          <w:rFonts w:hint="eastAsia" w:ascii="仿宋_GB2312" w:hAnsi="仿宋_GB2312" w:eastAsia="仿宋_GB2312" w:cs="仿宋_GB2312"/>
          <w:b w:val="0"/>
          <w:bCs/>
          <w:color w:val="000000"/>
          <w:kern w:val="2"/>
          <w:sz w:val="32"/>
          <w:szCs w:val="32"/>
        </w:rPr>
        <w:t>作，提升创建质量。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1</w:t>
      </w:r>
      <w:r>
        <w:rPr>
          <w:rFonts w:hint="eastAsia" w:ascii="仿宋_GB2312" w:hAnsi="仿宋_GB2312" w:eastAsia="仿宋_GB2312" w:cs="仿宋_GB2312"/>
          <w:b w:val="0"/>
          <w:bCs/>
          <w:color w:val="000000"/>
          <w:kern w:val="2"/>
          <w:sz w:val="32"/>
          <w:szCs w:val="32"/>
          <w:lang w:val="en-US" w:eastAsia="zh-CN"/>
        </w:rPr>
        <w:t>3</w:t>
      </w:r>
      <w:r>
        <w:rPr>
          <w:rFonts w:hint="eastAsia" w:ascii="仿宋_GB2312" w:hAnsi="仿宋_GB2312" w:eastAsia="仿宋_GB2312" w:cs="仿宋_GB2312"/>
          <w:b w:val="0"/>
          <w:bCs/>
          <w:color w:val="000000"/>
          <w:kern w:val="2"/>
          <w:sz w:val="32"/>
          <w:szCs w:val="32"/>
        </w:rPr>
        <w:t>.落实司法部“1名村(居)法律顾问+N名法律明白人” 行动。以线上线下相结合的方式，开展“法律明白人”常态化培训，探索“法律明白人”工作考评办法。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1</w:t>
      </w:r>
      <w:r>
        <w:rPr>
          <w:rFonts w:hint="eastAsia" w:ascii="仿宋_GB2312" w:hAnsi="仿宋_GB2312" w:eastAsia="仿宋_GB2312" w:cs="仿宋_GB2312"/>
          <w:b w:val="0"/>
          <w:bCs/>
          <w:color w:val="000000"/>
          <w:kern w:val="2"/>
          <w:sz w:val="32"/>
          <w:szCs w:val="32"/>
          <w:lang w:val="en-US" w:eastAsia="zh-CN"/>
        </w:rPr>
        <w:t>4</w:t>
      </w:r>
      <w:r>
        <w:rPr>
          <w:rFonts w:hint="eastAsia" w:ascii="仿宋_GB2312" w:hAnsi="仿宋_GB2312" w:eastAsia="仿宋_GB2312" w:cs="仿宋_GB2312"/>
          <w:b w:val="0"/>
          <w:bCs/>
          <w:color w:val="000000"/>
          <w:kern w:val="2"/>
          <w:sz w:val="32"/>
          <w:szCs w:val="32"/>
        </w:rPr>
        <w:t>.提升依法治教水平。广泛开展未成年人保护法、预防未成年人犯罪法、家庭教育促进法等法治宣传教育，开展中小学防范校园暴力、校园欺凌专项普法治理行动。健全中小学法治副校长工作机制，充分发挥法治副校长作用，创新青少年法治宣传方式。推进青少年法治教育实践基地和法治资源教室建设，推动法治教育与法治实践相结合。加强“道德与法治”、法学教师培训，提升法治教育师资培养水平。</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color w:val="000000"/>
          <w:kern w:val="2"/>
          <w:sz w:val="32"/>
          <w:szCs w:val="32"/>
        </w:rPr>
      </w:pPr>
      <w:r>
        <w:rPr>
          <w:rFonts w:hint="eastAsia" w:ascii="黑体" w:hAnsi="黑体" w:eastAsia="黑体" w:cs="黑体"/>
          <w:b w:val="0"/>
          <w:bCs/>
          <w:color w:val="000000"/>
          <w:kern w:val="2"/>
          <w:sz w:val="32"/>
          <w:szCs w:val="32"/>
        </w:rPr>
        <w:t>五、狠抓工作落实，强化法治宣传教育工作保障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15</w:t>
      </w:r>
      <w:r>
        <w:rPr>
          <w:rFonts w:hint="eastAsia" w:ascii="仿宋_GB2312" w:hAnsi="仿宋_GB2312" w:eastAsia="仿宋_GB2312" w:cs="仿宋_GB2312"/>
          <w:b w:val="0"/>
          <w:bCs/>
          <w:color w:val="000000"/>
          <w:kern w:val="2"/>
          <w:sz w:val="32"/>
          <w:szCs w:val="32"/>
        </w:rPr>
        <w:t>.加强普法责任落实。结合“八五”普法中期评估情况，有针对性地采取改进措施，加强“谁执法谁普法”普法责任制落实，创新普法责任清单制度，加强对各部门普法任务</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日常普法工作的动态考核。坚持实事求是、求真务实，加强普法产品、法治文化阵地和普法活动的管理，做好普法依法治理报送工作。狠抓作风建设，减轻基层负担，推动解决基层基础普法依法治理工作重点难点问题，增强普法工作实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color w:val="000000"/>
          <w:kern w:val="2"/>
          <w:sz w:val="44"/>
          <w:szCs w:val="44"/>
        </w:rPr>
      </w:pPr>
      <w:r>
        <w:rPr>
          <w:rFonts w:hint="eastAsia" w:ascii="方正小标宋简体" w:hAnsi="方正小标宋简体" w:eastAsia="方正小标宋简体" w:cs="方正小标宋简体"/>
          <w:b w:val="0"/>
          <w:bCs/>
          <w:color w:val="000000"/>
          <w:kern w:val="2"/>
          <w:sz w:val="44"/>
          <w:szCs w:val="44"/>
        </w:rPr>
        <w:t>2024年</w:t>
      </w:r>
      <w:r>
        <w:rPr>
          <w:rFonts w:hint="eastAsia" w:ascii="方正小标宋简体" w:hAnsi="方正小标宋简体" w:eastAsia="方正小标宋简体" w:cs="方正小标宋简体"/>
          <w:b w:val="0"/>
          <w:bCs/>
          <w:spacing w:val="0"/>
          <w:sz w:val="44"/>
          <w:szCs w:val="44"/>
          <w:lang w:val="en-US" w:eastAsia="zh-CN"/>
        </w:rPr>
        <w:t>泉秀街道普法依法治理工作重点事项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lang w:val="en-US" w:eastAsia="zh-CN"/>
        </w:rPr>
        <w:t>1.</w:t>
      </w:r>
      <w:r>
        <w:rPr>
          <w:rFonts w:hint="eastAsia" w:ascii="仿宋_GB2312" w:hAnsi="仿宋_GB2312" w:eastAsia="仿宋_GB2312" w:cs="仿宋_GB2312"/>
          <w:b w:val="0"/>
          <w:bCs/>
          <w:color w:val="000000"/>
          <w:kern w:val="2"/>
          <w:sz w:val="32"/>
          <w:szCs w:val="32"/>
        </w:rPr>
        <w:t>组织开展优化法治化营商环境专项普法，持续开展</w:t>
      </w:r>
      <w:r>
        <w:rPr>
          <w:rFonts w:hint="eastAsia" w:ascii="仿宋_GB2312" w:hAnsi="仿宋_GB2312" w:eastAsia="仿宋_GB2312" w:cs="仿宋_GB2312"/>
          <w:b w:val="0"/>
          <w:bCs/>
          <w:color w:val="000000"/>
          <w:kern w:val="2"/>
          <w:sz w:val="32"/>
          <w:szCs w:val="32"/>
          <w:lang w:eastAsia="zh-CN"/>
        </w:rPr>
        <w:t>“</w:t>
      </w:r>
      <w:r>
        <w:rPr>
          <w:rFonts w:hint="eastAsia" w:ascii="仿宋_GB2312" w:hAnsi="仿宋_GB2312" w:eastAsia="仿宋_GB2312" w:cs="仿宋_GB2312"/>
          <w:b w:val="0"/>
          <w:bCs/>
          <w:color w:val="000000"/>
          <w:kern w:val="2"/>
          <w:sz w:val="32"/>
          <w:szCs w:val="32"/>
        </w:rPr>
        <w:t>千人进万企送法护企促发展”活动。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2.组织开展“4·15”全民国家安全教育日法治宣传教育活动。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3.组织开展第四</w:t>
      </w:r>
      <w:r>
        <w:rPr>
          <w:rFonts w:hint="eastAsia" w:ascii="仿宋_GB2312" w:hAnsi="仿宋_GB2312" w:eastAsia="仿宋_GB2312" w:cs="仿宋_GB2312"/>
          <w:b w:val="0"/>
          <w:bCs/>
          <w:color w:val="000000"/>
          <w:kern w:val="2"/>
          <w:sz w:val="32"/>
          <w:szCs w:val="32"/>
          <w:lang w:eastAsia="zh-CN"/>
        </w:rPr>
        <w:t>次</w:t>
      </w:r>
      <w:bookmarkStart w:id="0" w:name="_GoBack"/>
      <w:bookmarkEnd w:id="0"/>
      <w:r>
        <w:rPr>
          <w:rFonts w:hint="eastAsia" w:ascii="仿宋_GB2312" w:hAnsi="仿宋_GB2312" w:eastAsia="仿宋_GB2312" w:cs="仿宋_GB2312"/>
          <w:b w:val="0"/>
          <w:bCs/>
          <w:color w:val="000000"/>
          <w:kern w:val="2"/>
          <w:sz w:val="32"/>
          <w:szCs w:val="32"/>
        </w:rPr>
        <w:t>“民法典宣传月”活动。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4.组织开展2024年“宪法宣传周”系列活动。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5.开展“民法典进校园”“学宪法讲宪法”、国家宪法日“宪 法晨读”、法治副校长送法进校园——防范校园暴力、校园欺凌专项普法治理行动等主题活动。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6.组织开展“蒲公英八进”“蒲公英满天星在行动”普法活动。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7.实施公民法治素养提升行动。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8.推进“八五”普法重点项目及“一地一品牌”项目实施。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9.推动“1名</w:t>
      </w:r>
      <w:r>
        <w:rPr>
          <w:rFonts w:hint="eastAsia" w:ascii="仿宋_GB2312" w:hAnsi="仿宋_GB2312" w:eastAsia="仿宋_GB2312" w:cs="仿宋_GB2312"/>
          <w:b w:val="0"/>
          <w:bCs/>
          <w:color w:val="000000"/>
          <w:kern w:val="2"/>
          <w:sz w:val="32"/>
          <w:szCs w:val="32"/>
          <w:lang w:eastAsia="zh-CN"/>
        </w:rPr>
        <w:t>社区</w:t>
      </w:r>
      <w:r>
        <w:rPr>
          <w:rFonts w:hint="eastAsia" w:ascii="仿宋_GB2312" w:hAnsi="仿宋_GB2312" w:eastAsia="仿宋_GB2312" w:cs="仿宋_GB2312"/>
          <w:b w:val="0"/>
          <w:bCs/>
          <w:color w:val="000000"/>
          <w:kern w:val="2"/>
          <w:sz w:val="32"/>
          <w:szCs w:val="32"/>
        </w:rPr>
        <w:t>法律顾问+N名法律明白人”行动，开展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法律明白人进万家活动。</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color w:val="auto"/>
          <w:sz w:val="32"/>
          <w:szCs w:val="32"/>
        </w:rPr>
      </w:pPr>
    </w:p>
    <w:p>
      <w:pPr>
        <w:pStyle w:val="4"/>
        <w:rPr>
          <w:rFonts w:hint="default"/>
        </w:rPr>
      </w:pPr>
    </w:p>
    <w:p>
      <w:pPr>
        <w:pStyle w:val="4"/>
        <w:rPr>
          <w:rFonts w:hint="default"/>
          <w:sz w:val="28"/>
          <w:szCs w:val="28"/>
          <w:lang w:val="en-US" w:eastAsia="zh-CN"/>
        </w:rPr>
      </w:pPr>
    </w:p>
    <w:p>
      <w:pPr>
        <w:rPr>
          <w:rFonts w:hint="default"/>
          <w:sz w:val="28"/>
          <w:szCs w:val="28"/>
          <w:lang w:val="en-US" w:eastAsia="zh-CN"/>
        </w:rPr>
      </w:pPr>
    </w:p>
    <w:tbl>
      <w:tblPr>
        <w:tblStyle w:val="14"/>
        <w:tblpPr w:leftFromText="180" w:rightFromText="180" w:vertAnchor="page" w:horzAnchor="page" w:tblpX="1496" w:tblpY="14330"/>
        <w:tblW w:w="928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86" w:type="dxa"/>
          </w:tcPr>
          <w:p>
            <w:pPr>
              <w:spacing w:line="40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泉州市</w:t>
            </w:r>
            <w:r>
              <w:rPr>
                <w:rFonts w:hint="eastAsia" w:ascii="仿宋_GB2312" w:hAnsi="仿宋_GB2312" w:eastAsia="仿宋_GB2312" w:cs="仿宋_GB2312"/>
                <w:color w:val="auto"/>
                <w:sz w:val="28"/>
                <w:szCs w:val="28"/>
              </w:rPr>
              <w:t>丰泽区人民政府泉秀街道办事处           202</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日印发</w:t>
            </w:r>
          </w:p>
        </w:tc>
      </w:tr>
    </w:tbl>
    <w:p>
      <w:pPr>
        <w:pStyle w:val="2"/>
        <w:rPr>
          <w:rFonts w:hint="default"/>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2154"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638"/>
        <w:tab w:val="right" w:pos="8704"/>
      </w:tabs>
      <w:wordWrap w:val="0"/>
      <w:ind w:right="140"/>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w:t>
    </w:r>
  </w:p>
  <w:p>
    <w:pPr>
      <w:pStyle w:val="11"/>
      <w:tabs>
        <w:tab w:val="left" w:pos="14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w: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YTUyNDRiYWFjMjNjYTZiMzUyMGUzODNjMzkyOWIifQ=="/>
  </w:docVars>
  <w:rsids>
    <w:rsidRoot w:val="00172A27"/>
    <w:rsid w:val="0000245A"/>
    <w:rsid w:val="0001120B"/>
    <w:rsid w:val="00012F3A"/>
    <w:rsid w:val="0001446B"/>
    <w:rsid w:val="00022CEF"/>
    <w:rsid w:val="00024633"/>
    <w:rsid w:val="00037C28"/>
    <w:rsid w:val="000405D8"/>
    <w:rsid w:val="00044ABC"/>
    <w:rsid w:val="00056582"/>
    <w:rsid w:val="00060E63"/>
    <w:rsid w:val="00061F78"/>
    <w:rsid w:val="00063693"/>
    <w:rsid w:val="00064B5E"/>
    <w:rsid w:val="00081353"/>
    <w:rsid w:val="00082362"/>
    <w:rsid w:val="00085C9F"/>
    <w:rsid w:val="000864BC"/>
    <w:rsid w:val="00094280"/>
    <w:rsid w:val="000A5A92"/>
    <w:rsid w:val="000A7EFF"/>
    <w:rsid w:val="000B3A3C"/>
    <w:rsid w:val="000B3AB8"/>
    <w:rsid w:val="000B749B"/>
    <w:rsid w:val="000C08DD"/>
    <w:rsid w:val="000C29D2"/>
    <w:rsid w:val="000C2B00"/>
    <w:rsid w:val="000C464A"/>
    <w:rsid w:val="000C7B57"/>
    <w:rsid w:val="000D0030"/>
    <w:rsid w:val="000D0C89"/>
    <w:rsid w:val="000D3A82"/>
    <w:rsid w:val="000D3F83"/>
    <w:rsid w:val="000D7106"/>
    <w:rsid w:val="000D718F"/>
    <w:rsid w:val="000F47F7"/>
    <w:rsid w:val="001019A8"/>
    <w:rsid w:val="00106D4E"/>
    <w:rsid w:val="001076F6"/>
    <w:rsid w:val="001100C4"/>
    <w:rsid w:val="00111FAB"/>
    <w:rsid w:val="001144A2"/>
    <w:rsid w:val="001201A6"/>
    <w:rsid w:val="0013032C"/>
    <w:rsid w:val="0013417A"/>
    <w:rsid w:val="00136BCF"/>
    <w:rsid w:val="0014369A"/>
    <w:rsid w:val="00143D55"/>
    <w:rsid w:val="00145B8F"/>
    <w:rsid w:val="00153964"/>
    <w:rsid w:val="0015538E"/>
    <w:rsid w:val="00166909"/>
    <w:rsid w:val="00171647"/>
    <w:rsid w:val="001718EB"/>
    <w:rsid w:val="00172A27"/>
    <w:rsid w:val="00181312"/>
    <w:rsid w:val="0018287A"/>
    <w:rsid w:val="0018740E"/>
    <w:rsid w:val="00190615"/>
    <w:rsid w:val="0019231F"/>
    <w:rsid w:val="00194118"/>
    <w:rsid w:val="00197488"/>
    <w:rsid w:val="001A1864"/>
    <w:rsid w:val="001A25C4"/>
    <w:rsid w:val="001A6633"/>
    <w:rsid w:val="001B0729"/>
    <w:rsid w:val="001C1A12"/>
    <w:rsid w:val="001C1C27"/>
    <w:rsid w:val="001D698D"/>
    <w:rsid w:val="001E2AA7"/>
    <w:rsid w:val="001E4701"/>
    <w:rsid w:val="001E7DC6"/>
    <w:rsid w:val="001F172D"/>
    <w:rsid w:val="001F4649"/>
    <w:rsid w:val="001F5C73"/>
    <w:rsid w:val="001F5CE3"/>
    <w:rsid w:val="001F647B"/>
    <w:rsid w:val="001F6E29"/>
    <w:rsid w:val="00202F8F"/>
    <w:rsid w:val="00206747"/>
    <w:rsid w:val="00212CAD"/>
    <w:rsid w:val="00212FA4"/>
    <w:rsid w:val="002202D2"/>
    <w:rsid w:val="002346C4"/>
    <w:rsid w:val="00236FE5"/>
    <w:rsid w:val="00240CFE"/>
    <w:rsid w:val="0024496A"/>
    <w:rsid w:val="00245CAB"/>
    <w:rsid w:val="002505B0"/>
    <w:rsid w:val="00254559"/>
    <w:rsid w:val="00257D0A"/>
    <w:rsid w:val="002705E1"/>
    <w:rsid w:val="002734B6"/>
    <w:rsid w:val="00274381"/>
    <w:rsid w:val="00275796"/>
    <w:rsid w:val="002817C6"/>
    <w:rsid w:val="002817EE"/>
    <w:rsid w:val="002828BA"/>
    <w:rsid w:val="002829B8"/>
    <w:rsid w:val="002841A2"/>
    <w:rsid w:val="00286B4D"/>
    <w:rsid w:val="00287AF8"/>
    <w:rsid w:val="00287F6C"/>
    <w:rsid w:val="00291ADF"/>
    <w:rsid w:val="00297379"/>
    <w:rsid w:val="002A67C3"/>
    <w:rsid w:val="002B2AE5"/>
    <w:rsid w:val="002C0A98"/>
    <w:rsid w:val="002C357D"/>
    <w:rsid w:val="002D0A63"/>
    <w:rsid w:val="002D0D17"/>
    <w:rsid w:val="002D4B42"/>
    <w:rsid w:val="002E00BC"/>
    <w:rsid w:val="002E4DAD"/>
    <w:rsid w:val="002F0DF3"/>
    <w:rsid w:val="002F4234"/>
    <w:rsid w:val="002F7356"/>
    <w:rsid w:val="00304783"/>
    <w:rsid w:val="00306D4F"/>
    <w:rsid w:val="003119E4"/>
    <w:rsid w:val="00312D11"/>
    <w:rsid w:val="0031551B"/>
    <w:rsid w:val="00317FF6"/>
    <w:rsid w:val="003255F3"/>
    <w:rsid w:val="003346FD"/>
    <w:rsid w:val="00336A6F"/>
    <w:rsid w:val="00337CBA"/>
    <w:rsid w:val="003433A5"/>
    <w:rsid w:val="00353B04"/>
    <w:rsid w:val="00357F49"/>
    <w:rsid w:val="00362364"/>
    <w:rsid w:val="00362879"/>
    <w:rsid w:val="00374C90"/>
    <w:rsid w:val="00381816"/>
    <w:rsid w:val="00383C94"/>
    <w:rsid w:val="0038594D"/>
    <w:rsid w:val="003862B2"/>
    <w:rsid w:val="003909C9"/>
    <w:rsid w:val="003920C1"/>
    <w:rsid w:val="003A1496"/>
    <w:rsid w:val="003B2631"/>
    <w:rsid w:val="003C1667"/>
    <w:rsid w:val="003C1D1F"/>
    <w:rsid w:val="003C2EE0"/>
    <w:rsid w:val="003C6B60"/>
    <w:rsid w:val="003D04D1"/>
    <w:rsid w:val="003D13DF"/>
    <w:rsid w:val="003D194E"/>
    <w:rsid w:val="003D2859"/>
    <w:rsid w:val="003D712F"/>
    <w:rsid w:val="003D76E5"/>
    <w:rsid w:val="003F0845"/>
    <w:rsid w:val="003F34E9"/>
    <w:rsid w:val="003F74FE"/>
    <w:rsid w:val="004025A7"/>
    <w:rsid w:val="00403215"/>
    <w:rsid w:val="004054C9"/>
    <w:rsid w:val="00405B38"/>
    <w:rsid w:val="00410F0C"/>
    <w:rsid w:val="00412570"/>
    <w:rsid w:val="00414F41"/>
    <w:rsid w:val="004156B5"/>
    <w:rsid w:val="0042038C"/>
    <w:rsid w:val="00423A17"/>
    <w:rsid w:val="00423ED6"/>
    <w:rsid w:val="004309EB"/>
    <w:rsid w:val="00430F4A"/>
    <w:rsid w:val="004348AD"/>
    <w:rsid w:val="00437118"/>
    <w:rsid w:val="0044058A"/>
    <w:rsid w:val="004439A3"/>
    <w:rsid w:val="004526FF"/>
    <w:rsid w:val="00455189"/>
    <w:rsid w:val="00460000"/>
    <w:rsid w:val="00462288"/>
    <w:rsid w:val="004628AF"/>
    <w:rsid w:val="00472E9D"/>
    <w:rsid w:val="00475802"/>
    <w:rsid w:val="0047726A"/>
    <w:rsid w:val="00477DA0"/>
    <w:rsid w:val="00486268"/>
    <w:rsid w:val="004878CD"/>
    <w:rsid w:val="004924C7"/>
    <w:rsid w:val="004A20DE"/>
    <w:rsid w:val="004A224E"/>
    <w:rsid w:val="004A461B"/>
    <w:rsid w:val="004A7D5F"/>
    <w:rsid w:val="004C2978"/>
    <w:rsid w:val="004F0F39"/>
    <w:rsid w:val="004F4B98"/>
    <w:rsid w:val="00501A96"/>
    <w:rsid w:val="00503CAE"/>
    <w:rsid w:val="00504B50"/>
    <w:rsid w:val="00504FE8"/>
    <w:rsid w:val="0050649B"/>
    <w:rsid w:val="0050734A"/>
    <w:rsid w:val="0051045A"/>
    <w:rsid w:val="005136A2"/>
    <w:rsid w:val="00517702"/>
    <w:rsid w:val="005206AC"/>
    <w:rsid w:val="00525F65"/>
    <w:rsid w:val="005337E6"/>
    <w:rsid w:val="005461AE"/>
    <w:rsid w:val="0055516A"/>
    <w:rsid w:val="0055775C"/>
    <w:rsid w:val="00561752"/>
    <w:rsid w:val="00572124"/>
    <w:rsid w:val="00574CEA"/>
    <w:rsid w:val="005753F5"/>
    <w:rsid w:val="00580E80"/>
    <w:rsid w:val="00587403"/>
    <w:rsid w:val="00587AB8"/>
    <w:rsid w:val="00591002"/>
    <w:rsid w:val="00591DCD"/>
    <w:rsid w:val="005A04A3"/>
    <w:rsid w:val="005A40A3"/>
    <w:rsid w:val="005A49E2"/>
    <w:rsid w:val="005A643B"/>
    <w:rsid w:val="005C2664"/>
    <w:rsid w:val="005C4C94"/>
    <w:rsid w:val="005D025E"/>
    <w:rsid w:val="005D1117"/>
    <w:rsid w:val="005D357E"/>
    <w:rsid w:val="005E5E4A"/>
    <w:rsid w:val="005F2531"/>
    <w:rsid w:val="006011FA"/>
    <w:rsid w:val="00603D17"/>
    <w:rsid w:val="006045FD"/>
    <w:rsid w:val="006063AF"/>
    <w:rsid w:val="00610F75"/>
    <w:rsid w:val="006173B6"/>
    <w:rsid w:val="0063049C"/>
    <w:rsid w:val="0063306F"/>
    <w:rsid w:val="0064203E"/>
    <w:rsid w:val="00650357"/>
    <w:rsid w:val="00651AE0"/>
    <w:rsid w:val="00661B98"/>
    <w:rsid w:val="00664C05"/>
    <w:rsid w:val="00666DB8"/>
    <w:rsid w:val="00670295"/>
    <w:rsid w:val="00673169"/>
    <w:rsid w:val="00693281"/>
    <w:rsid w:val="00696F6D"/>
    <w:rsid w:val="0069753E"/>
    <w:rsid w:val="006A1473"/>
    <w:rsid w:val="006A1EA8"/>
    <w:rsid w:val="006A2B87"/>
    <w:rsid w:val="006C02A1"/>
    <w:rsid w:val="006C6BC5"/>
    <w:rsid w:val="006C6D31"/>
    <w:rsid w:val="006D7611"/>
    <w:rsid w:val="006E2A6D"/>
    <w:rsid w:val="006E2DC6"/>
    <w:rsid w:val="006E2E2A"/>
    <w:rsid w:val="006E49CD"/>
    <w:rsid w:val="006F4F93"/>
    <w:rsid w:val="006F6F9F"/>
    <w:rsid w:val="006F77A9"/>
    <w:rsid w:val="006F7959"/>
    <w:rsid w:val="007032F9"/>
    <w:rsid w:val="00703D51"/>
    <w:rsid w:val="0070551D"/>
    <w:rsid w:val="00705C44"/>
    <w:rsid w:val="00733664"/>
    <w:rsid w:val="00733FA6"/>
    <w:rsid w:val="00734173"/>
    <w:rsid w:val="00734837"/>
    <w:rsid w:val="0073506A"/>
    <w:rsid w:val="007371E9"/>
    <w:rsid w:val="00740D4C"/>
    <w:rsid w:val="00741D6D"/>
    <w:rsid w:val="007437CC"/>
    <w:rsid w:val="00757A35"/>
    <w:rsid w:val="00757FAC"/>
    <w:rsid w:val="00763266"/>
    <w:rsid w:val="00763579"/>
    <w:rsid w:val="00771678"/>
    <w:rsid w:val="007730EA"/>
    <w:rsid w:val="007736AB"/>
    <w:rsid w:val="007742D1"/>
    <w:rsid w:val="0078004B"/>
    <w:rsid w:val="0078263F"/>
    <w:rsid w:val="00783036"/>
    <w:rsid w:val="00790814"/>
    <w:rsid w:val="00791AD0"/>
    <w:rsid w:val="00791FF1"/>
    <w:rsid w:val="00792589"/>
    <w:rsid w:val="00794DD5"/>
    <w:rsid w:val="00795973"/>
    <w:rsid w:val="007A39DF"/>
    <w:rsid w:val="007A3E91"/>
    <w:rsid w:val="007B1D7C"/>
    <w:rsid w:val="007B2508"/>
    <w:rsid w:val="007B6B51"/>
    <w:rsid w:val="007C016C"/>
    <w:rsid w:val="007C03FD"/>
    <w:rsid w:val="007C0896"/>
    <w:rsid w:val="007C4B5E"/>
    <w:rsid w:val="007C4B6F"/>
    <w:rsid w:val="007D500A"/>
    <w:rsid w:val="007D5390"/>
    <w:rsid w:val="007D60D8"/>
    <w:rsid w:val="007E3830"/>
    <w:rsid w:val="007E3B55"/>
    <w:rsid w:val="007E6033"/>
    <w:rsid w:val="007F3E2B"/>
    <w:rsid w:val="007F595E"/>
    <w:rsid w:val="0080239C"/>
    <w:rsid w:val="00814801"/>
    <w:rsid w:val="00820DCF"/>
    <w:rsid w:val="00851EFC"/>
    <w:rsid w:val="008536E4"/>
    <w:rsid w:val="008538E1"/>
    <w:rsid w:val="008566DD"/>
    <w:rsid w:val="008639BB"/>
    <w:rsid w:val="00872568"/>
    <w:rsid w:val="0088394D"/>
    <w:rsid w:val="008846CD"/>
    <w:rsid w:val="00890B95"/>
    <w:rsid w:val="008919F6"/>
    <w:rsid w:val="00892831"/>
    <w:rsid w:val="0089691F"/>
    <w:rsid w:val="00896B72"/>
    <w:rsid w:val="008A2ADE"/>
    <w:rsid w:val="008A6181"/>
    <w:rsid w:val="008B545D"/>
    <w:rsid w:val="008C04BD"/>
    <w:rsid w:val="008C0E67"/>
    <w:rsid w:val="008C37A7"/>
    <w:rsid w:val="008C681F"/>
    <w:rsid w:val="008D71A1"/>
    <w:rsid w:val="008E197C"/>
    <w:rsid w:val="008E3960"/>
    <w:rsid w:val="008E3A34"/>
    <w:rsid w:val="008E4C24"/>
    <w:rsid w:val="008E5E9D"/>
    <w:rsid w:val="008F1C1C"/>
    <w:rsid w:val="008F5F63"/>
    <w:rsid w:val="008F6C02"/>
    <w:rsid w:val="00902010"/>
    <w:rsid w:val="00902B1E"/>
    <w:rsid w:val="00903A44"/>
    <w:rsid w:val="00906052"/>
    <w:rsid w:val="009070D4"/>
    <w:rsid w:val="009071B0"/>
    <w:rsid w:val="0091378F"/>
    <w:rsid w:val="00913A20"/>
    <w:rsid w:val="00915649"/>
    <w:rsid w:val="00915817"/>
    <w:rsid w:val="009309D6"/>
    <w:rsid w:val="00930D92"/>
    <w:rsid w:val="00935940"/>
    <w:rsid w:val="009359D9"/>
    <w:rsid w:val="00943548"/>
    <w:rsid w:val="00946EB3"/>
    <w:rsid w:val="009473C7"/>
    <w:rsid w:val="009476F3"/>
    <w:rsid w:val="00947C15"/>
    <w:rsid w:val="009505EF"/>
    <w:rsid w:val="009539B0"/>
    <w:rsid w:val="00954CD7"/>
    <w:rsid w:val="009564E9"/>
    <w:rsid w:val="00956CFB"/>
    <w:rsid w:val="00962AF4"/>
    <w:rsid w:val="00962EA7"/>
    <w:rsid w:val="00963E7A"/>
    <w:rsid w:val="00964C2F"/>
    <w:rsid w:val="00971DA6"/>
    <w:rsid w:val="00972D23"/>
    <w:rsid w:val="0097703D"/>
    <w:rsid w:val="0098009D"/>
    <w:rsid w:val="00986906"/>
    <w:rsid w:val="0099264F"/>
    <w:rsid w:val="0099290F"/>
    <w:rsid w:val="009946FA"/>
    <w:rsid w:val="009A3E27"/>
    <w:rsid w:val="009A4B34"/>
    <w:rsid w:val="009B3E68"/>
    <w:rsid w:val="009B775A"/>
    <w:rsid w:val="009C77CA"/>
    <w:rsid w:val="009C7B6C"/>
    <w:rsid w:val="009D3AE2"/>
    <w:rsid w:val="009D7412"/>
    <w:rsid w:val="009E0220"/>
    <w:rsid w:val="009E23B5"/>
    <w:rsid w:val="009E2599"/>
    <w:rsid w:val="009E3BB9"/>
    <w:rsid w:val="00A11D9C"/>
    <w:rsid w:val="00A310A0"/>
    <w:rsid w:val="00A42462"/>
    <w:rsid w:val="00A43942"/>
    <w:rsid w:val="00A450E7"/>
    <w:rsid w:val="00A479E6"/>
    <w:rsid w:val="00A47CD1"/>
    <w:rsid w:val="00A52224"/>
    <w:rsid w:val="00A535EF"/>
    <w:rsid w:val="00A60AB5"/>
    <w:rsid w:val="00A633BB"/>
    <w:rsid w:val="00A63598"/>
    <w:rsid w:val="00A63CBB"/>
    <w:rsid w:val="00A66F58"/>
    <w:rsid w:val="00A76BCB"/>
    <w:rsid w:val="00A80925"/>
    <w:rsid w:val="00A815F4"/>
    <w:rsid w:val="00A83F57"/>
    <w:rsid w:val="00A86CE9"/>
    <w:rsid w:val="00A90CBC"/>
    <w:rsid w:val="00A91C4D"/>
    <w:rsid w:val="00A971B3"/>
    <w:rsid w:val="00AA00B2"/>
    <w:rsid w:val="00AA3D18"/>
    <w:rsid w:val="00AA5128"/>
    <w:rsid w:val="00AA7592"/>
    <w:rsid w:val="00AB0DF0"/>
    <w:rsid w:val="00AC4E5F"/>
    <w:rsid w:val="00AC5E6E"/>
    <w:rsid w:val="00AC6834"/>
    <w:rsid w:val="00AD0EC5"/>
    <w:rsid w:val="00AD1DB9"/>
    <w:rsid w:val="00AF33DC"/>
    <w:rsid w:val="00AF45D5"/>
    <w:rsid w:val="00B007BE"/>
    <w:rsid w:val="00B0184A"/>
    <w:rsid w:val="00B019C2"/>
    <w:rsid w:val="00B1406E"/>
    <w:rsid w:val="00B15348"/>
    <w:rsid w:val="00B17078"/>
    <w:rsid w:val="00B21A35"/>
    <w:rsid w:val="00B21EEC"/>
    <w:rsid w:val="00B241B8"/>
    <w:rsid w:val="00B306DD"/>
    <w:rsid w:val="00B34AC2"/>
    <w:rsid w:val="00B46E0B"/>
    <w:rsid w:val="00B52BBF"/>
    <w:rsid w:val="00B55C34"/>
    <w:rsid w:val="00B5702E"/>
    <w:rsid w:val="00B60877"/>
    <w:rsid w:val="00B66A33"/>
    <w:rsid w:val="00B70261"/>
    <w:rsid w:val="00B756F4"/>
    <w:rsid w:val="00B77EBF"/>
    <w:rsid w:val="00B81463"/>
    <w:rsid w:val="00B86B12"/>
    <w:rsid w:val="00B9591D"/>
    <w:rsid w:val="00B973E9"/>
    <w:rsid w:val="00BA0E4E"/>
    <w:rsid w:val="00BA45A1"/>
    <w:rsid w:val="00BB776B"/>
    <w:rsid w:val="00BC4B63"/>
    <w:rsid w:val="00BC5D6F"/>
    <w:rsid w:val="00BC7265"/>
    <w:rsid w:val="00BD0F65"/>
    <w:rsid w:val="00BD2B9C"/>
    <w:rsid w:val="00BE2A3F"/>
    <w:rsid w:val="00BE5DA4"/>
    <w:rsid w:val="00BE66DF"/>
    <w:rsid w:val="00BE767B"/>
    <w:rsid w:val="00BF2349"/>
    <w:rsid w:val="00BF3573"/>
    <w:rsid w:val="00BF387B"/>
    <w:rsid w:val="00BF3EDB"/>
    <w:rsid w:val="00BF4695"/>
    <w:rsid w:val="00BF5AB8"/>
    <w:rsid w:val="00C02D1E"/>
    <w:rsid w:val="00C059F9"/>
    <w:rsid w:val="00C06165"/>
    <w:rsid w:val="00C11B7D"/>
    <w:rsid w:val="00C140E8"/>
    <w:rsid w:val="00C1440C"/>
    <w:rsid w:val="00C16117"/>
    <w:rsid w:val="00C1657E"/>
    <w:rsid w:val="00C17090"/>
    <w:rsid w:val="00C2004E"/>
    <w:rsid w:val="00C34FCF"/>
    <w:rsid w:val="00C36B18"/>
    <w:rsid w:val="00C41654"/>
    <w:rsid w:val="00C4181D"/>
    <w:rsid w:val="00C43855"/>
    <w:rsid w:val="00C479EE"/>
    <w:rsid w:val="00C57819"/>
    <w:rsid w:val="00C613E2"/>
    <w:rsid w:val="00C65490"/>
    <w:rsid w:val="00C659B5"/>
    <w:rsid w:val="00C67166"/>
    <w:rsid w:val="00C70AB9"/>
    <w:rsid w:val="00C71314"/>
    <w:rsid w:val="00C7273D"/>
    <w:rsid w:val="00C72CCB"/>
    <w:rsid w:val="00C740D9"/>
    <w:rsid w:val="00C848D6"/>
    <w:rsid w:val="00C85208"/>
    <w:rsid w:val="00C8574F"/>
    <w:rsid w:val="00CA18D5"/>
    <w:rsid w:val="00CB489F"/>
    <w:rsid w:val="00CB4BF1"/>
    <w:rsid w:val="00CC2D0B"/>
    <w:rsid w:val="00CC5BCC"/>
    <w:rsid w:val="00CC5E65"/>
    <w:rsid w:val="00CD15E2"/>
    <w:rsid w:val="00CD734B"/>
    <w:rsid w:val="00CD7BE4"/>
    <w:rsid w:val="00CE1059"/>
    <w:rsid w:val="00CE29C4"/>
    <w:rsid w:val="00CF1700"/>
    <w:rsid w:val="00CF78C4"/>
    <w:rsid w:val="00D073EE"/>
    <w:rsid w:val="00D14E3B"/>
    <w:rsid w:val="00D227FB"/>
    <w:rsid w:val="00D25B38"/>
    <w:rsid w:val="00D3689F"/>
    <w:rsid w:val="00D44C29"/>
    <w:rsid w:val="00D47055"/>
    <w:rsid w:val="00D53898"/>
    <w:rsid w:val="00D67737"/>
    <w:rsid w:val="00D710D2"/>
    <w:rsid w:val="00D73773"/>
    <w:rsid w:val="00D82BC5"/>
    <w:rsid w:val="00D8581C"/>
    <w:rsid w:val="00D90C5F"/>
    <w:rsid w:val="00D90DD6"/>
    <w:rsid w:val="00D913A2"/>
    <w:rsid w:val="00D95B2A"/>
    <w:rsid w:val="00D97B1A"/>
    <w:rsid w:val="00DA0024"/>
    <w:rsid w:val="00DA0338"/>
    <w:rsid w:val="00DA22CA"/>
    <w:rsid w:val="00DA40EC"/>
    <w:rsid w:val="00DA4A13"/>
    <w:rsid w:val="00DA60B4"/>
    <w:rsid w:val="00DA796A"/>
    <w:rsid w:val="00DB0335"/>
    <w:rsid w:val="00DB1987"/>
    <w:rsid w:val="00DB4252"/>
    <w:rsid w:val="00DB4AD3"/>
    <w:rsid w:val="00DB722F"/>
    <w:rsid w:val="00DC4F28"/>
    <w:rsid w:val="00DC5B8B"/>
    <w:rsid w:val="00DC62D0"/>
    <w:rsid w:val="00DC7029"/>
    <w:rsid w:val="00DD1FC1"/>
    <w:rsid w:val="00DF22EF"/>
    <w:rsid w:val="00DF3149"/>
    <w:rsid w:val="00DF73AA"/>
    <w:rsid w:val="00E04140"/>
    <w:rsid w:val="00E10C9F"/>
    <w:rsid w:val="00E13C72"/>
    <w:rsid w:val="00E2227C"/>
    <w:rsid w:val="00E34759"/>
    <w:rsid w:val="00E42A1C"/>
    <w:rsid w:val="00E45FEF"/>
    <w:rsid w:val="00E55D8C"/>
    <w:rsid w:val="00E55EA6"/>
    <w:rsid w:val="00E56753"/>
    <w:rsid w:val="00E5707E"/>
    <w:rsid w:val="00E57222"/>
    <w:rsid w:val="00E631EC"/>
    <w:rsid w:val="00E665E4"/>
    <w:rsid w:val="00E7020E"/>
    <w:rsid w:val="00E77268"/>
    <w:rsid w:val="00E87FE6"/>
    <w:rsid w:val="00E919B5"/>
    <w:rsid w:val="00E946CA"/>
    <w:rsid w:val="00E96A50"/>
    <w:rsid w:val="00EA0366"/>
    <w:rsid w:val="00EA14CD"/>
    <w:rsid w:val="00EA7A3C"/>
    <w:rsid w:val="00EB12AC"/>
    <w:rsid w:val="00EB203F"/>
    <w:rsid w:val="00EB2F78"/>
    <w:rsid w:val="00EB45E7"/>
    <w:rsid w:val="00EC5D45"/>
    <w:rsid w:val="00ED0AE1"/>
    <w:rsid w:val="00ED3D72"/>
    <w:rsid w:val="00EE1907"/>
    <w:rsid w:val="00EE7499"/>
    <w:rsid w:val="00EF21D1"/>
    <w:rsid w:val="00EF5A9D"/>
    <w:rsid w:val="00EF633F"/>
    <w:rsid w:val="00EF6650"/>
    <w:rsid w:val="00F029B5"/>
    <w:rsid w:val="00F032F5"/>
    <w:rsid w:val="00F04B15"/>
    <w:rsid w:val="00F118CD"/>
    <w:rsid w:val="00F16DEC"/>
    <w:rsid w:val="00F212AC"/>
    <w:rsid w:val="00F218B2"/>
    <w:rsid w:val="00F25ABA"/>
    <w:rsid w:val="00F3028F"/>
    <w:rsid w:val="00F327D8"/>
    <w:rsid w:val="00F421BE"/>
    <w:rsid w:val="00F43631"/>
    <w:rsid w:val="00F52DC2"/>
    <w:rsid w:val="00F537AA"/>
    <w:rsid w:val="00F55452"/>
    <w:rsid w:val="00F556C2"/>
    <w:rsid w:val="00F63706"/>
    <w:rsid w:val="00F65CB5"/>
    <w:rsid w:val="00F66C40"/>
    <w:rsid w:val="00F717DE"/>
    <w:rsid w:val="00F7233C"/>
    <w:rsid w:val="00F74847"/>
    <w:rsid w:val="00F778F1"/>
    <w:rsid w:val="00F77C2A"/>
    <w:rsid w:val="00F80E58"/>
    <w:rsid w:val="00F821E4"/>
    <w:rsid w:val="00F835AC"/>
    <w:rsid w:val="00F8485E"/>
    <w:rsid w:val="00F85993"/>
    <w:rsid w:val="00F87F43"/>
    <w:rsid w:val="00F9051F"/>
    <w:rsid w:val="00FA32D5"/>
    <w:rsid w:val="00FB08A8"/>
    <w:rsid w:val="00FB0E86"/>
    <w:rsid w:val="00FB20D2"/>
    <w:rsid w:val="00FB36CC"/>
    <w:rsid w:val="00FB6815"/>
    <w:rsid w:val="00FC2FE0"/>
    <w:rsid w:val="00FC35D6"/>
    <w:rsid w:val="00FC54F4"/>
    <w:rsid w:val="00FD6F1B"/>
    <w:rsid w:val="00FE1AFC"/>
    <w:rsid w:val="00FE75B1"/>
    <w:rsid w:val="00FF0694"/>
    <w:rsid w:val="00FF1DA6"/>
    <w:rsid w:val="00FF2228"/>
    <w:rsid w:val="048D3C85"/>
    <w:rsid w:val="06A31923"/>
    <w:rsid w:val="07A92E4D"/>
    <w:rsid w:val="07B42F31"/>
    <w:rsid w:val="084B3BE4"/>
    <w:rsid w:val="09442C31"/>
    <w:rsid w:val="09511A59"/>
    <w:rsid w:val="0AAC10FD"/>
    <w:rsid w:val="0AED4C65"/>
    <w:rsid w:val="0B862242"/>
    <w:rsid w:val="0C7F638D"/>
    <w:rsid w:val="0DB65B19"/>
    <w:rsid w:val="0DD35F3C"/>
    <w:rsid w:val="0DF04F6A"/>
    <w:rsid w:val="0E456C42"/>
    <w:rsid w:val="0E7D3C55"/>
    <w:rsid w:val="0EC2148A"/>
    <w:rsid w:val="0EFF5127"/>
    <w:rsid w:val="0F61774B"/>
    <w:rsid w:val="0F7F018E"/>
    <w:rsid w:val="0F7F1307"/>
    <w:rsid w:val="0FFC1BD9"/>
    <w:rsid w:val="122817AC"/>
    <w:rsid w:val="12D0036B"/>
    <w:rsid w:val="13935EAB"/>
    <w:rsid w:val="14184646"/>
    <w:rsid w:val="14F5446D"/>
    <w:rsid w:val="151C33B2"/>
    <w:rsid w:val="1696199B"/>
    <w:rsid w:val="16F419B4"/>
    <w:rsid w:val="192839B5"/>
    <w:rsid w:val="1A6C0419"/>
    <w:rsid w:val="1B861841"/>
    <w:rsid w:val="1DCA77EF"/>
    <w:rsid w:val="1F4C6780"/>
    <w:rsid w:val="20D94EF4"/>
    <w:rsid w:val="211F12AE"/>
    <w:rsid w:val="21EE05A0"/>
    <w:rsid w:val="23B208E2"/>
    <w:rsid w:val="286463E6"/>
    <w:rsid w:val="28E940C9"/>
    <w:rsid w:val="29275693"/>
    <w:rsid w:val="29561734"/>
    <w:rsid w:val="297E3C7F"/>
    <w:rsid w:val="2AD908DC"/>
    <w:rsid w:val="2B0A0276"/>
    <w:rsid w:val="2DAD79B0"/>
    <w:rsid w:val="2F3D025D"/>
    <w:rsid w:val="2FC562AC"/>
    <w:rsid w:val="300B0BD2"/>
    <w:rsid w:val="30194954"/>
    <w:rsid w:val="31E41FDB"/>
    <w:rsid w:val="3424001A"/>
    <w:rsid w:val="354422EF"/>
    <w:rsid w:val="356928AF"/>
    <w:rsid w:val="38AC7189"/>
    <w:rsid w:val="390B5A5B"/>
    <w:rsid w:val="39175561"/>
    <w:rsid w:val="3A6A3A15"/>
    <w:rsid w:val="3CCB3A6D"/>
    <w:rsid w:val="3D542F7E"/>
    <w:rsid w:val="3E472C25"/>
    <w:rsid w:val="40610B1F"/>
    <w:rsid w:val="41732A05"/>
    <w:rsid w:val="41B051C0"/>
    <w:rsid w:val="4221770A"/>
    <w:rsid w:val="42C82D44"/>
    <w:rsid w:val="45E66B3C"/>
    <w:rsid w:val="46816CD3"/>
    <w:rsid w:val="477E1A0F"/>
    <w:rsid w:val="47E119BB"/>
    <w:rsid w:val="48A945F9"/>
    <w:rsid w:val="496E2CE5"/>
    <w:rsid w:val="49E0092E"/>
    <w:rsid w:val="4A4A2C39"/>
    <w:rsid w:val="4A530E37"/>
    <w:rsid w:val="4A952066"/>
    <w:rsid w:val="4AE155EA"/>
    <w:rsid w:val="4B552AA6"/>
    <w:rsid w:val="4C201050"/>
    <w:rsid w:val="4C7C31E7"/>
    <w:rsid w:val="4CCF1EAC"/>
    <w:rsid w:val="4FA871BC"/>
    <w:rsid w:val="4FD25B54"/>
    <w:rsid w:val="504925C9"/>
    <w:rsid w:val="50516BA0"/>
    <w:rsid w:val="51F423B3"/>
    <w:rsid w:val="52D576F4"/>
    <w:rsid w:val="533260C8"/>
    <w:rsid w:val="54C93027"/>
    <w:rsid w:val="567B29ED"/>
    <w:rsid w:val="5796443F"/>
    <w:rsid w:val="57CB6E97"/>
    <w:rsid w:val="57CF180D"/>
    <w:rsid w:val="58B968CF"/>
    <w:rsid w:val="5906339C"/>
    <w:rsid w:val="5A6B25A2"/>
    <w:rsid w:val="5AD90D18"/>
    <w:rsid w:val="5C1F35AE"/>
    <w:rsid w:val="5D5213D5"/>
    <w:rsid w:val="607138C8"/>
    <w:rsid w:val="614F04EA"/>
    <w:rsid w:val="615573BE"/>
    <w:rsid w:val="632905BE"/>
    <w:rsid w:val="657D7DCC"/>
    <w:rsid w:val="660A2875"/>
    <w:rsid w:val="68F75EBC"/>
    <w:rsid w:val="690454CC"/>
    <w:rsid w:val="69882699"/>
    <w:rsid w:val="69AE3CF0"/>
    <w:rsid w:val="69D54648"/>
    <w:rsid w:val="6A736F31"/>
    <w:rsid w:val="6A8A1E2C"/>
    <w:rsid w:val="6BEF483B"/>
    <w:rsid w:val="6BF07722"/>
    <w:rsid w:val="6C6007EE"/>
    <w:rsid w:val="6C662BE4"/>
    <w:rsid w:val="6C7A0B33"/>
    <w:rsid w:val="6DA170E8"/>
    <w:rsid w:val="6E4F60A1"/>
    <w:rsid w:val="70510A04"/>
    <w:rsid w:val="70A254D7"/>
    <w:rsid w:val="718F6CC7"/>
    <w:rsid w:val="721953AE"/>
    <w:rsid w:val="73854316"/>
    <w:rsid w:val="74F72EF3"/>
    <w:rsid w:val="76E54F94"/>
    <w:rsid w:val="77F44B8E"/>
    <w:rsid w:val="78E75331"/>
    <w:rsid w:val="7B1227F8"/>
    <w:rsid w:val="EFBF31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0"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widowControl/>
      <w:spacing w:beforeLines="0" w:beforeAutospacing="0" w:afterLines="0" w:afterAutospacing="0"/>
      <w:jc w:val="left"/>
      <w:outlineLvl w:val="1"/>
    </w:pPr>
    <w:rPr>
      <w:rFonts w:ascii="Times New Roman" w:hAnsi="Times New Roman" w:eastAsia="黑体" w:cs="宋体"/>
      <w:bCs/>
      <w:kern w:val="0"/>
      <w:sz w:val="32"/>
      <w:szCs w:val="36"/>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仿宋_GBK" w:hAnsi="方正仿宋_GBK" w:eastAsia="方正仿宋_GBK" w:cs="Times New Roman"/>
      <w:color w:val="000000"/>
      <w:sz w:val="24"/>
      <w:szCs w:val="22"/>
      <w:lang w:val="en-US" w:eastAsia="zh-CN" w:bidi="ar-SA"/>
    </w:rPr>
  </w:style>
  <w:style w:type="paragraph" w:styleId="5">
    <w:name w:val="Normal Indent"/>
    <w:basedOn w:val="1"/>
    <w:qFormat/>
    <w:locked/>
    <w:uiPriority w:val="0"/>
    <w:pPr>
      <w:ind w:firstLine="420" w:firstLineChars="200"/>
    </w:pPr>
    <w:rPr>
      <w:szCs w:val="24"/>
    </w:rPr>
  </w:style>
  <w:style w:type="paragraph" w:styleId="6">
    <w:name w:val="Body Text"/>
    <w:basedOn w:val="1"/>
    <w:link w:val="35"/>
    <w:qFormat/>
    <w:locked/>
    <w:uiPriority w:val="0"/>
    <w:pPr>
      <w:jc w:val="center"/>
    </w:pPr>
    <w:rPr>
      <w:rFonts w:eastAsia="仿宋_GB2312"/>
      <w:spacing w:val="-20"/>
      <w:sz w:val="24"/>
      <w:szCs w:val="24"/>
    </w:rPr>
  </w:style>
  <w:style w:type="paragraph" w:styleId="7">
    <w:name w:val="Body Text Indent"/>
    <w:basedOn w:val="1"/>
    <w:link w:val="36"/>
    <w:qFormat/>
    <w:locked/>
    <w:uiPriority w:val="0"/>
    <w:pPr>
      <w:ind w:firstLine="640" w:firstLineChars="200"/>
    </w:pPr>
    <w:rPr>
      <w:rFonts w:ascii="仿宋_GB2312" w:eastAsia="仿宋_GB2312"/>
      <w:sz w:val="30"/>
      <w:szCs w:val="24"/>
    </w:rPr>
  </w:style>
  <w:style w:type="paragraph" w:styleId="8">
    <w:name w:val="Plain Text"/>
    <w:basedOn w:val="1"/>
    <w:link w:val="37"/>
    <w:qFormat/>
    <w:locked/>
    <w:uiPriority w:val="0"/>
    <w:rPr>
      <w:rFonts w:ascii="宋体" w:hAnsi="Courier New" w:cs="Courier New"/>
    </w:rPr>
  </w:style>
  <w:style w:type="paragraph" w:styleId="9">
    <w:name w:val="Date"/>
    <w:basedOn w:val="1"/>
    <w:next w:val="1"/>
    <w:link w:val="22"/>
    <w:qFormat/>
    <w:uiPriority w:val="0"/>
    <w:pPr>
      <w:ind w:left="100" w:leftChars="2500"/>
    </w:pPr>
  </w:style>
  <w:style w:type="paragraph" w:styleId="10">
    <w:name w:val="Balloon Text"/>
    <w:basedOn w:val="1"/>
    <w:link w:val="23"/>
    <w:semiHidden/>
    <w:qFormat/>
    <w:uiPriority w:val="0"/>
    <w:rPr>
      <w:sz w:val="18"/>
      <w:szCs w:val="18"/>
    </w:r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header"/>
    <w:basedOn w:val="1"/>
    <w:link w:val="2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3">
    <w:name w:val="Normal (Web)"/>
    <w:basedOn w:val="1"/>
    <w:qFormat/>
    <w:uiPriority w:val="0"/>
    <w:pPr>
      <w:spacing w:before="100" w:beforeAutospacing="1" w:after="100" w:afterAutospacing="1"/>
      <w:jc w:val="left"/>
    </w:pPr>
    <w:rPr>
      <w:kern w:val="0"/>
      <w:sz w:val="24"/>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rFonts w:cs="Times New Roman"/>
      <w:b/>
      <w:bCs/>
    </w:rPr>
  </w:style>
  <w:style w:type="character" w:styleId="18">
    <w:name w:val="page number"/>
    <w:basedOn w:val="16"/>
    <w:qFormat/>
    <w:uiPriority w:val="0"/>
    <w:rPr>
      <w:rFonts w:cs="Times New Roman"/>
    </w:rPr>
  </w:style>
  <w:style w:type="character" w:styleId="19">
    <w:name w:val="Hyperlink"/>
    <w:basedOn w:val="16"/>
    <w:qFormat/>
    <w:uiPriority w:val="99"/>
    <w:rPr>
      <w:rFonts w:cs="Times New Roman"/>
      <w:color w:val="0000FF"/>
      <w:u w:val="single"/>
    </w:rPr>
  </w:style>
  <w:style w:type="paragraph" w:customStyle="1" w:styleId="20">
    <w:name w:val="Body Text First Indent 21"/>
    <w:basedOn w:val="21"/>
    <w:qFormat/>
    <w:uiPriority w:val="0"/>
    <w:pPr>
      <w:spacing w:after="120" w:line="340" w:lineRule="exact"/>
      <w:ind w:left="420" w:leftChars="200" w:right="-139" w:hanging="26" w:hangingChars="26"/>
    </w:pPr>
    <w:rPr>
      <w:rFonts w:ascii="华文中宋" w:hAnsi="华文中宋" w:eastAsia="华文中宋"/>
      <w:sz w:val="24"/>
      <w:szCs w:val="20"/>
    </w:rPr>
  </w:style>
  <w:style w:type="paragraph" w:customStyle="1" w:styleId="21">
    <w:name w:val="Body Text Indent1"/>
    <w:basedOn w:val="1"/>
    <w:qFormat/>
    <w:uiPriority w:val="0"/>
    <w:pPr>
      <w:spacing w:after="120"/>
      <w:ind w:left="420" w:leftChars="200"/>
    </w:pPr>
  </w:style>
  <w:style w:type="character" w:customStyle="1" w:styleId="22">
    <w:name w:val="日期 Char"/>
    <w:basedOn w:val="16"/>
    <w:link w:val="9"/>
    <w:qFormat/>
    <w:locked/>
    <w:uiPriority w:val="0"/>
    <w:rPr>
      <w:rFonts w:cs="Times New Roman"/>
      <w:kern w:val="2"/>
      <w:sz w:val="24"/>
      <w:szCs w:val="24"/>
    </w:rPr>
  </w:style>
  <w:style w:type="character" w:customStyle="1" w:styleId="23">
    <w:name w:val="批注框文本 Char"/>
    <w:basedOn w:val="16"/>
    <w:link w:val="10"/>
    <w:qFormat/>
    <w:locked/>
    <w:uiPriority w:val="99"/>
    <w:rPr>
      <w:rFonts w:cs="Times New Roman"/>
      <w:kern w:val="2"/>
      <w:sz w:val="18"/>
      <w:szCs w:val="18"/>
    </w:rPr>
  </w:style>
  <w:style w:type="character" w:customStyle="1" w:styleId="24">
    <w:name w:val="页脚 Char"/>
    <w:basedOn w:val="16"/>
    <w:link w:val="11"/>
    <w:qFormat/>
    <w:locked/>
    <w:uiPriority w:val="99"/>
    <w:rPr>
      <w:rFonts w:cs="Times New Roman"/>
      <w:kern w:val="2"/>
      <w:sz w:val="24"/>
      <w:szCs w:val="24"/>
    </w:rPr>
  </w:style>
  <w:style w:type="character" w:customStyle="1" w:styleId="25">
    <w:name w:val="页眉 Char"/>
    <w:basedOn w:val="16"/>
    <w:link w:val="12"/>
    <w:qFormat/>
    <w:locked/>
    <w:uiPriority w:val="0"/>
    <w:rPr>
      <w:rFonts w:cs="Times New Roman"/>
      <w:kern w:val="2"/>
      <w:sz w:val="24"/>
      <w:szCs w:val="24"/>
    </w:rPr>
  </w:style>
  <w:style w:type="paragraph" w:customStyle="1" w:styleId="26">
    <w:name w:val="修正1行"/>
    <w:basedOn w:val="1"/>
    <w:next w:val="1"/>
    <w:qFormat/>
    <w:uiPriority w:val="99"/>
    <w:pPr>
      <w:spacing w:line="480" w:lineRule="exact"/>
      <w:ind w:firstLine="200" w:firstLineChars="200"/>
    </w:pPr>
    <w:rPr>
      <w:rFonts w:ascii="宋体" w:hAnsi="宋体" w:eastAsia="仿宋_GB2312" w:cs="宋体"/>
      <w:sz w:val="32"/>
      <w:szCs w:val="32"/>
    </w:rPr>
  </w:style>
  <w:style w:type="paragraph" w:customStyle="1" w:styleId="27">
    <w:name w:val="Char Char Char Char Char Char"/>
    <w:basedOn w:val="1"/>
    <w:qFormat/>
    <w:uiPriority w:val="99"/>
    <w:pPr>
      <w:ind w:left="432" w:hanging="432"/>
    </w:pPr>
    <w:rPr>
      <w:sz w:val="24"/>
      <w:szCs w:val="24"/>
    </w:rPr>
  </w:style>
  <w:style w:type="character" w:customStyle="1" w:styleId="28">
    <w:name w:val="样式 仿宋_GB23121"/>
    <w:basedOn w:val="16"/>
    <w:qFormat/>
    <w:uiPriority w:val="99"/>
    <w:rPr>
      <w:rFonts w:ascii="仿宋_GB2312" w:hAnsi="仿宋_GB2312" w:eastAsia="仿宋_GB2312" w:cs="仿宋_GB2312"/>
      <w:sz w:val="32"/>
      <w:szCs w:val="32"/>
    </w:rPr>
  </w:style>
  <w:style w:type="paragraph" w:customStyle="1" w:styleId="29">
    <w:name w:val="content5"/>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30">
    <w:name w:val="List Paragraph"/>
    <w:basedOn w:val="1"/>
    <w:qFormat/>
    <w:uiPriority w:val="99"/>
    <w:pPr>
      <w:ind w:firstLine="420" w:firstLineChars="200"/>
    </w:pPr>
  </w:style>
  <w:style w:type="paragraph" w:customStyle="1" w:styleId="31">
    <w:name w:val="Default Paragraph Font Para Char"/>
    <w:basedOn w:val="1"/>
    <w:qFormat/>
    <w:uiPriority w:val="0"/>
    <w:pPr>
      <w:widowControl/>
      <w:spacing w:after="160" w:line="400" w:lineRule="exact"/>
      <w:jc w:val="left"/>
    </w:pPr>
    <w:rPr>
      <w:rFonts w:ascii="Verdana" w:hAnsi="Verdana" w:cs="Verdana"/>
      <w:kern w:val="0"/>
      <w:sz w:val="20"/>
      <w:szCs w:val="20"/>
      <w:lang w:eastAsia="en-US"/>
    </w:rPr>
  </w:style>
  <w:style w:type="paragraph" w:customStyle="1" w:styleId="32">
    <w:name w:val="Char Char Char Char Char Char Char Char Char Char Char Char Char Char Char Char Char Char Char"/>
    <w:basedOn w:val="1"/>
    <w:qFormat/>
    <w:uiPriority w:val="99"/>
    <w:pPr>
      <w:tabs>
        <w:tab w:val="left" w:pos="907"/>
      </w:tabs>
      <w:spacing w:line="540" w:lineRule="exact"/>
      <w:ind w:left="907" w:hanging="453" w:firstLineChars="200"/>
    </w:pPr>
    <w:rPr>
      <w:rFonts w:ascii="Calibri" w:hAnsi="Calibri" w:cs="Calibri"/>
      <w:sz w:val="24"/>
      <w:szCs w:val="24"/>
    </w:rPr>
  </w:style>
  <w:style w:type="paragraph" w:customStyle="1" w:styleId="3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标题 1 Char"/>
    <w:basedOn w:val="16"/>
    <w:link w:val="3"/>
    <w:qFormat/>
    <w:uiPriority w:val="0"/>
    <w:rPr>
      <w:b/>
      <w:bCs/>
      <w:kern w:val="44"/>
      <w:sz w:val="44"/>
      <w:szCs w:val="44"/>
    </w:rPr>
  </w:style>
  <w:style w:type="character" w:customStyle="1" w:styleId="35">
    <w:name w:val="正文文本 Char"/>
    <w:basedOn w:val="16"/>
    <w:link w:val="6"/>
    <w:qFormat/>
    <w:uiPriority w:val="0"/>
    <w:rPr>
      <w:rFonts w:eastAsia="仿宋_GB2312"/>
      <w:spacing w:val="-20"/>
      <w:kern w:val="2"/>
      <w:sz w:val="24"/>
      <w:szCs w:val="24"/>
    </w:rPr>
  </w:style>
  <w:style w:type="character" w:customStyle="1" w:styleId="36">
    <w:name w:val="正文文本缩进 Char"/>
    <w:basedOn w:val="16"/>
    <w:link w:val="7"/>
    <w:qFormat/>
    <w:uiPriority w:val="0"/>
    <w:rPr>
      <w:rFonts w:ascii="仿宋_GB2312" w:eastAsia="仿宋_GB2312"/>
      <w:kern w:val="2"/>
      <w:sz w:val="30"/>
      <w:szCs w:val="24"/>
    </w:rPr>
  </w:style>
  <w:style w:type="character" w:customStyle="1" w:styleId="37">
    <w:name w:val="纯文本 Char"/>
    <w:basedOn w:val="16"/>
    <w:link w:val="8"/>
    <w:qFormat/>
    <w:uiPriority w:val="0"/>
    <w:rPr>
      <w:rFonts w:ascii="宋体" w:hAnsi="Courier New" w:cs="Courier New"/>
      <w:kern w:val="2"/>
      <w:sz w:val="21"/>
      <w:szCs w:val="21"/>
    </w:rPr>
  </w:style>
  <w:style w:type="paragraph" w:customStyle="1" w:styleId="38">
    <w:name w:val="Char Char"/>
    <w:basedOn w:val="1"/>
    <w:qFormat/>
    <w:uiPriority w:val="0"/>
    <w:pPr>
      <w:widowControl/>
      <w:spacing w:after="160" w:line="240" w:lineRule="exact"/>
      <w:ind w:firstLine="420" w:firstLineChars="200"/>
      <w:jc w:val="left"/>
    </w:pPr>
    <w:rPr>
      <w:rFonts w:ascii="Verdana" w:hAnsi="Verdana"/>
      <w:kern w:val="0"/>
      <w:szCs w:val="20"/>
      <w:lang w:eastAsia="en-US"/>
    </w:rPr>
  </w:style>
  <w:style w:type="paragraph" w:customStyle="1" w:styleId="39">
    <w:name w:val="p0"/>
    <w:basedOn w:val="1"/>
    <w:qFormat/>
    <w:uiPriority w:val="99"/>
    <w:pPr>
      <w:widowControl/>
    </w:pPr>
    <w:rPr>
      <w:rFonts w:ascii="Calibri" w:hAnsi="Calibri" w:cs="宋体"/>
      <w:kern w:val="0"/>
    </w:rPr>
  </w:style>
  <w:style w:type="character" w:customStyle="1" w:styleId="40">
    <w:name w:val="NormalCharacter"/>
    <w:semiHidden/>
    <w:qFormat/>
    <w:uiPriority w:val="0"/>
  </w:style>
  <w:style w:type="paragraph" w:styleId="41">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42">
    <w:name w:val="标题1"/>
    <w:basedOn w:val="1"/>
    <w:next w:val="1"/>
    <w:qFormat/>
    <w:uiPriority w:val="0"/>
    <w:pPr>
      <w:tabs>
        <w:tab w:val="left" w:pos="9193"/>
        <w:tab w:val="left" w:pos="9827"/>
      </w:tabs>
      <w:autoSpaceDE w:val="0"/>
      <w:autoSpaceDN w:val="0"/>
      <w:snapToGrid w:val="0"/>
      <w:spacing w:beforeLines="50" w:afterLines="50" w:line="640" w:lineRule="exact"/>
      <w:jc w:val="center"/>
    </w:pPr>
    <w:rPr>
      <w:rFonts w:eastAsia="方正小标宋_GBK"/>
      <w:snapToGrid w:val="0"/>
      <w:kern w:val="0"/>
      <w:sz w:val="4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4B1576-07F6-4917-9277-97D1EAEDCFA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311</Words>
  <Characters>337</Characters>
  <Lines>19</Lines>
  <Paragraphs>5</Paragraphs>
  <TotalTime>186</TotalTime>
  <ScaleCrop>false</ScaleCrop>
  <LinksUpToDate>false</LinksUpToDate>
  <CharactersWithSpaces>374</CharactersWithSpaces>
  <Application>WPS Office_11.8.2.12185_F1E327BC-269C-435d-A152-05C5408002CA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2021-08-23T15:38:00Z</dcterms:created>
  <dc:creator>微软用户</dc:creator>
  <cp:lastModifiedBy>kylin</cp:lastModifiedBy>
  <cp:lastPrinted>2024-05-17T15:16:00Z</cp:lastPrinted>
  <dcterms:modified xsi:type="dcterms:W3CDTF">2024-05-30T09:35:38Z</dcterms:modified>
  <dc:title>泉丰泉工委〔2013〕 号</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2052-11.8.2.12185</vt:lpwstr>
  </property>
  <property fmtid="{D5CDD505-2E9C-101B-9397-08002B2CF9AE}" pid="3" name="ICV">
    <vt:lpwstr>3E124173FC5249718A18C224AF8BE397_13</vt:lpwstr>
  </property>
</Properties>
</file>